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44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1701"/>
        <w:gridCol w:w="4394"/>
        <w:gridCol w:w="1559"/>
      </w:tblGrid>
      <w:tr w:rsidR="00A455E3" w:rsidRPr="00F351F2" w:rsidTr="00B15DF9">
        <w:trPr>
          <w:trHeight w:val="765"/>
        </w:trPr>
        <w:tc>
          <w:tcPr>
            <w:tcW w:w="791" w:type="dxa"/>
            <w:vMerge w:val="restart"/>
            <w:shd w:val="clear" w:color="000000" w:fill="D9D9D9"/>
            <w:vAlign w:val="center"/>
          </w:tcPr>
          <w:p w:rsidR="00A455E3" w:rsidRPr="00F351F2" w:rsidRDefault="00A455E3" w:rsidP="00A31AC0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  <w:r w:rsidRPr="005F2B9D">
              <w:rPr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6095" w:type="dxa"/>
            <w:gridSpan w:val="2"/>
            <w:shd w:val="clear" w:color="000000" w:fill="D9D9D9"/>
            <w:vAlign w:val="center"/>
          </w:tcPr>
          <w:p w:rsidR="00A455E3" w:rsidRPr="00F351F2" w:rsidRDefault="00A455E3" w:rsidP="00A31AC0">
            <w:pPr>
              <w:spacing w:before="120" w:after="120"/>
              <w:ind w:left="113" w:right="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51F2">
              <w:rPr>
                <w:b/>
                <w:bCs/>
                <w:color w:val="000000"/>
                <w:sz w:val="16"/>
                <w:szCs w:val="16"/>
              </w:rPr>
              <w:t>Opis pozycji przedmiotu zamówienia</w:t>
            </w:r>
          </w:p>
        </w:tc>
        <w:tc>
          <w:tcPr>
            <w:tcW w:w="1559" w:type="dxa"/>
            <w:vMerge w:val="restart"/>
            <w:shd w:val="clear" w:color="000000" w:fill="D9D9D9"/>
            <w:vAlign w:val="center"/>
          </w:tcPr>
          <w:p w:rsidR="00A455E3" w:rsidRDefault="00A455E3" w:rsidP="00A31AC0">
            <w:pPr>
              <w:spacing w:before="120" w:after="120"/>
              <w:ind w:left="113" w:right="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Ilość</w:t>
            </w:r>
          </w:p>
          <w:p w:rsidR="00A455E3" w:rsidRDefault="00A455E3" w:rsidP="00A31AC0">
            <w:pPr>
              <w:spacing w:before="120" w:after="120"/>
              <w:ind w:left="113" w:right="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76711">
              <w:rPr>
                <w:b/>
                <w:bCs/>
                <w:color w:val="000000"/>
                <w:sz w:val="16"/>
                <w:szCs w:val="16"/>
              </w:rPr>
              <w:t>[ szt</w:t>
            </w:r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  <w:r w:rsidRPr="00676711">
              <w:rPr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676711">
              <w:rPr>
                <w:b/>
                <w:bCs/>
                <w:color w:val="000000"/>
                <w:sz w:val="16"/>
                <w:szCs w:val="16"/>
              </w:rPr>
              <w:t>kpl</w:t>
            </w:r>
            <w:proofErr w:type="spellEnd"/>
            <w:r w:rsidRPr="00676711">
              <w:rPr>
                <w:bCs/>
                <w:color w:val="000000"/>
                <w:sz w:val="16"/>
                <w:szCs w:val="16"/>
              </w:rPr>
              <w:t>.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]</w:t>
            </w:r>
          </w:p>
          <w:p w:rsidR="00A455E3" w:rsidRPr="00162D5A" w:rsidRDefault="00A455E3" w:rsidP="00A31AC0">
            <w:pPr>
              <w:spacing w:before="120" w:after="120"/>
              <w:ind w:left="113" w:right="57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162D5A">
              <w:rPr>
                <w:bCs/>
                <w:i/>
                <w:color w:val="000000"/>
                <w:sz w:val="16"/>
                <w:szCs w:val="16"/>
              </w:rPr>
              <w:t>(c)</w:t>
            </w:r>
          </w:p>
        </w:tc>
      </w:tr>
      <w:tr w:rsidR="00A455E3" w:rsidRPr="00F351F2" w:rsidTr="00B15DF9">
        <w:trPr>
          <w:trHeight w:val="765"/>
        </w:trPr>
        <w:tc>
          <w:tcPr>
            <w:tcW w:w="791" w:type="dxa"/>
            <w:vMerge/>
            <w:shd w:val="clear" w:color="000000" w:fill="D9D9D9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  <w:r w:rsidRPr="00F351F2">
              <w:rPr>
                <w:b/>
                <w:bCs/>
                <w:color w:val="000000"/>
                <w:sz w:val="16"/>
                <w:szCs w:val="16"/>
              </w:rPr>
              <w:t>Rodzaj</w:t>
            </w:r>
          </w:p>
        </w:tc>
        <w:tc>
          <w:tcPr>
            <w:tcW w:w="4394" w:type="dxa"/>
            <w:shd w:val="clear" w:color="000000" w:fill="D9D9D9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  <w:r w:rsidRPr="005F2B9D">
              <w:rPr>
                <w:b/>
                <w:bCs/>
                <w:color w:val="000000"/>
                <w:sz w:val="16"/>
                <w:szCs w:val="16"/>
              </w:rPr>
              <w:t>Charakterystyka</w:t>
            </w:r>
          </w:p>
        </w:tc>
        <w:tc>
          <w:tcPr>
            <w:tcW w:w="1559" w:type="dxa"/>
            <w:vMerge/>
            <w:shd w:val="clear" w:color="000000" w:fill="D9D9D9"/>
          </w:tcPr>
          <w:p w:rsidR="00A455E3" w:rsidRPr="00F351F2" w:rsidRDefault="00A455E3" w:rsidP="00A31AC0">
            <w:pPr>
              <w:spacing w:before="120" w:after="120"/>
              <w:ind w:left="113" w:right="57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CD-R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Cake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10 szt.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CD-R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Slim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 szt.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DVD-R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Slim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 szt.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DVD-R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Cake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10 szt.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proofErr w:type="spellStart"/>
            <w:r w:rsidRPr="005F2B9D">
              <w:rPr>
                <w:color w:val="000000"/>
                <w:sz w:val="16"/>
                <w:szCs w:val="16"/>
              </w:rPr>
              <w:t>BlueRay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Slim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 szt.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płyta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proofErr w:type="spellStart"/>
            <w:r w:rsidRPr="005F2B9D">
              <w:rPr>
                <w:color w:val="000000"/>
                <w:sz w:val="16"/>
                <w:szCs w:val="16"/>
              </w:rPr>
              <w:t>BlueRay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Cake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10 szt.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Pendrive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32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3.1, odczyt 100MB/s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Pendrive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64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3.1, odczyt 150MB/s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Pendrive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128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3.1, odczyt 150MB/s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SD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32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90 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SD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64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100 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SD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128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150 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micro SD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32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90 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micro SD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64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100 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karta micro SD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128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150 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HDD 3,5”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 Tb, SATA III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r w:rsidRPr="0086352E">
              <w:rPr>
                <w:color w:val="000000"/>
                <w:sz w:val="16"/>
                <w:szCs w:val="16"/>
              </w:rPr>
              <w:t>7200  RPM, 64Mb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HDD 3,5”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 Tb, SATA III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, </w:t>
            </w:r>
            <w:r w:rsidRPr="0086352E">
              <w:rPr>
                <w:color w:val="000000"/>
                <w:sz w:val="16"/>
                <w:szCs w:val="16"/>
              </w:rPr>
              <w:t>7200  RPM, 64Mb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102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Dysk HDD 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F2B9D">
              <w:rPr>
                <w:color w:val="000000"/>
                <w:sz w:val="16"/>
                <w:szCs w:val="16"/>
              </w:rPr>
              <w:t>,5” zewnętrzny USB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 Tb, USB 3.0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102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Dysk HDD 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F2B9D">
              <w:rPr>
                <w:color w:val="000000"/>
                <w:sz w:val="16"/>
                <w:szCs w:val="16"/>
              </w:rPr>
              <w:t>,5” zewnętrzny USB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2 Tb, USB 3.0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2,5” SATA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240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550 MB/s, zapis 500 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2,5” SATA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480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550 MB/s, zapis 500 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2,5” SATA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 Tb, odczyt 550 MB/s, zapis 500 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zewnętrzny USB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240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3.0, odczyt 400 MB/s, zapis 400Mb/s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zewnętrzny USB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480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USB 3.0, odczyt 400 MB/s, zapis 400Mb/s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zewnętrzny USB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1 Tb, USB 3.0, odczyt 400 MB/s, zapis 400Mb/s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M.2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240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PCIe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NVMe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2000 MB/s, zapis 1000 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M.2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480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Gb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PCIe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NVMe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3000 MB/s, zapis 1000 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Dysk SSD M.2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1 Tb,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PCIe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NVMe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odczyt 3000 MB/s, zapis 2000 MB/s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102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Klawiatura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Klawiatura USB, pełnowymiarowa standardowa do prac biurowych, klawisze numeryczne, membranowe przełączniki,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niskoprofilowa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>, regulowane stopki, stopki antypoślizgowe, odporność na zachlapanie. Długość przewodu  1,5m.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102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Klawiatura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Klawiatura bezprzewodowa, 2,4 GHz, pełnowymiarowa standardowa do prac biurowych, membranowe przełączniki,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niskoprofilowa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>, antypoślizgowe nóżki, odporność na zachlapanie</w:t>
            </w:r>
            <w:r>
              <w:rPr>
                <w:color w:val="000000"/>
                <w:sz w:val="16"/>
                <w:szCs w:val="16"/>
              </w:rPr>
              <w:t>, klawisze multimedialne, zasilanie 2x baterie AAA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102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Klawiatura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Klawiatura z rosyjską czcionką pełnowymiarowa standardowa do prac biurowych, antypoślizgowe nóżki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102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Mysz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usb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 xml:space="preserve">, standardowa do prac biurowych , 3 przyciski, rolka, praca na dowolnej powierzchni, sensor optyczny, rozdzielczość 800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 xml:space="preserve">, kabel min. 1,5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  <w:r w:rsidRPr="005F2B9D">
              <w:rPr>
                <w:color w:val="000000"/>
                <w:sz w:val="16"/>
                <w:szCs w:val="16"/>
              </w:rPr>
              <w:t>ysz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bezprzewodowa, typ myszy: mobilna, klasyczna, 3 przyciski, rolka, praca na dowolnej powierzchni, sensor optyczny, profil uniwersalny, rozdzielczość 1000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 xml:space="preserve">, zasilanie  AA, zasięg pracy do </w:t>
            </w:r>
            <w:r>
              <w:rPr>
                <w:color w:val="000000"/>
                <w:sz w:val="16"/>
                <w:szCs w:val="16"/>
              </w:rPr>
              <w:t xml:space="preserve">10 </w:t>
            </w:r>
            <w:r w:rsidRPr="008E0247">
              <w:rPr>
                <w:color w:val="000000"/>
                <w:sz w:val="16"/>
                <w:szCs w:val="16"/>
              </w:rPr>
              <w:t>m</w:t>
            </w:r>
            <w:r>
              <w:rPr>
                <w:color w:val="000000"/>
                <w:sz w:val="16"/>
                <w:szCs w:val="16"/>
              </w:rPr>
              <w:t>, czas pracy do 18 miesięcy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14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  <w:r w:rsidRPr="005F2B9D">
              <w:rPr>
                <w:color w:val="000000"/>
                <w:sz w:val="16"/>
                <w:szCs w:val="16"/>
              </w:rPr>
              <w:t>ysz</w:t>
            </w:r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bezprzewodowa, typ myszy multimedialna, 3 przyciski, rolka, praca na dowolnej powierzchni, sensor optyczny, rozdzielczość 1000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>, zasilanie  AA, profil uniwersalny, zasięg pracy do 10m</w:t>
            </w:r>
          </w:p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405"/>
        </w:trPr>
        <w:tc>
          <w:tcPr>
            <w:tcW w:w="791" w:type="dxa"/>
            <w:shd w:val="clear" w:color="auto" w:fill="auto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Mysz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bezprzewodowa, typ myszy </w:t>
            </w:r>
            <w:r>
              <w:rPr>
                <w:color w:val="000000"/>
                <w:sz w:val="16"/>
                <w:szCs w:val="16"/>
              </w:rPr>
              <w:t>ergonomiczna</w:t>
            </w:r>
            <w:r w:rsidRPr="008E0247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>6</w:t>
            </w:r>
            <w:r w:rsidRPr="008E0247">
              <w:rPr>
                <w:color w:val="000000"/>
                <w:sz w:val="16"/>
                <w:szCs w:val="16"/>
              </w:rPr>
              <w:t xml:space="preserve"> przyc</w:t>
            </w:r>
            <w:r>
              <w:rPr>
                <w:color w:val="000000"/>
                <w:sz w:val="16"/>
                <w:szCs w:val="16"/>
              </w:rPr>
              <w:t>isków</w:t>
            </w:r>
            <w:r w:rsidRPr="008E0247">
              <w:rPr>
                <w:color w:val="000000"/>
                <w:sz w:val="16"/>
                <w:szCs w:val="16"/>
              </w:rPr>
              <w:t>, rolka, praca na dowolnej powierzchni, sensor optyczny, rozdzielczość 1</w:t>
            </w:r>
            <w:r>
              <w:rPr>
                <w:color w:val="000000"/>
                <w:sz w:val="16"/>
                <w:szCs w:val="16"/>
              </w:rPr>
              <w:t>8</w:t>
            </w:r>
            <w:r w:rsidRPr="008E0247">
              <w:rPr>
                <w:color w:val="000000"/>
                <w:sz w:val="16"/>
                <w:szCs w:val="16"/>
              </w:rPr>
              <w:t xml:space="preserve">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 xml:space="preserve">, zasilanie  AA, profil uniwersalny, zasięg pracy </w:t>
            </w:r>
            <w:r>
              <w:rPr>
                <w:color w:val="000000"/>
                <w:sz w:val="16"/>
                <w:szCs w:val="16"/>
              </w:rPr>
              <w:t xml:space="preserve">minimum </w:t>
            </w:r>
            <w:r w:rsidRPr="008E024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</w:t>
            </w:r>
            <w:r w:rsidRPr="008E0247">
              <w:rPr>
                <w:color w:val="000000"/>
                <w:sz w:val="16"/>
                <w:szCs w:val="16"/>
              </w:rPr>
              <w:t>m</w:t>
            </w:r>
            <w:r>
              <w:rPr>
                <w:color w:val="000000"/>
                <w:sz w:val="16"/>
                <w:szCs w:val="16"/>
              </w:rPr>
              <w:t xml:space="preserve">, Regulacja </w:t>
            </w:r>
            <w:r>
              <w:rPr>
                <w:color w:val="000000"/>
                <w:sz w:val="16"/>
                <w:szCs w:val="16"/>
              </w:rPr>
              <w:lastRenderedPageBreak/>
              <w:t>rozdzielczości DPI, profil praworęczny</w:t>
            </w:r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RPr="008E0247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</w:t>
            </w:r>
          </w:p>
        </w:tc>
      </w:tr>
      <w:tr w:rsidR="00A455E3" w:rsidRPr="00F351F2" w:rsidTr="00B15DF9">
        <w:trPr>
          <w:trHeight w:val="411"/>
        </w:trPr>
        <w:tc>
          <w:tcPr>
            <w:tcW w:w="791" w:type="dxa"/>
            <w:shd w:val="clear" w:color="auto" w:fill="auto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Mysz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Mysz bezprzewodowa, typ myszy </w:t>
            </w:r>
            <w:r>
              <w:rPr>
                <w:color w:val="000000"/>
                <w:sz w:val="16"/>
                <w:szCs w:val="16"/>
              </w:rPr>
              <w:t>ergonomiczna</w:t>
            </w:r>
            <w:r w:rsidRPr="008E0247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>6</w:t>
            </w:r>
            <w:r w:rsidRPr="008E0247">
              <w:rPr>
                <w:color w:val="000000"/>
                <w:sz w:val="16"/>
                <w:szCs w:val="16"/>
              </w:rPr>
              <w:t xml:space="preserve"> przyc</w:t>
            </w:r>
            <w:r>
              <w:rPr>
                <w:color w:val="000000"/>
                <w:sz w:val="16"/>
                <w:szCs w:val="16"/>
              </w:rPr>
              <w:t>isków</w:t>
            </w:r>
            <w:r w:rsidRPr="008E0247">
              <w:rPr>
                <w:color w:val="000000"/>
                <w:sz w:val="16"/>
                <w:szCs w:val="16"/>
              </w:rPr>
              <w:t>, rolka, praca na dowolnej powierzchni, sensor optyczny, rozdzielczość 1</w:t>
            </w:r>
            <w:r>
              <w:rPr>
                <w:color w:val="000000"/>
                <w:sz w:val="16"/>
                <w:szCs w:val="16"/>
              </w:rPr>
              <w:t>8</w:t>
            </w:r>
            <w:r w:rsidRPr="008E0247">
              <w:rPr>
                <w:color w:val="000000"/>
                <w:sz w:val="16"/>
                <w:szCs w:val="16"/>
              </w:rPr>
              <w:t xml:space="preserve">00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8E0247">
              <w:rPr>
                <w:color w:val="000000"/>
                <w:sz w:val="16"/>
                <w:szCs w:val="16"/>
              </w:rPr>
              <w:t xml:space="preserve">, zasilanie  AA, profil uniwersalny, zasięg pracy </w:t>
            </w:r>
            <w:r>
              <w:rPr>
                <w:color w:val="000000"/>
                <w:sz w:val="16"/>
                <w:szCs w:val="16"/>
              </w:rPr>
              <w:t xml:space="preserve">minimum </w:t>
            </w:r>
            <w:r w:rsidRPr="008E024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</w:t>
            </w:r>
            <w:r w:rsidRPr="008E0247">
              <w:rPr>
                <w:color w:val="000000"/>
                <w:sz w:val="16"/>
                <w:szCs w:val="16"/>
              </w:rPr>
              <w:t>m</w:t>
            </w:r>
            <w:r>
              <w:rPr>
                <w:color w:val="000000"/>
                <w:sz w:val="16"/>
                <w:szCs w:val="16"/>
              </w:rPr>
              <w:t>, Regulacja rozdzielczości DPI, profil leworęczny</w:t>
            </w:r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1275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Kamera internetowa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Interfejs USB, HD (1280 x 720), automatyczna korekcja oświetlenia, wbudowany mikrofon z układem redukcji szumów, możliwość  mocowania na ekranie i zmiany pozycji (obrót), P&amp;P, współpraca z Microsoft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Teams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1275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Kamera internetowa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8E0247">
              <w:rPr>
                <w:color w:val="000000"/>
                <w:sz w:val="16"/>
                <w:szCs w:val="16"/>
              </w:rPr>
              <w:t xml:space="preserve">Interfejs USB, Full HD (1920 x 1080), automatyczna korekcja oświetlenia, AF, wbudowany mikrofon z układem redukcji szumów, możliwość  mocowania na ekranie i zmiany pozycji (obrót), P&amp;P, współpraca z Microsoft </w:t>
            </w:r>
            <w:proofErr w:type="spellStart"/>
            <w:r w:rsidRPr="008E0247">
              <w:rPr>
                <w:color w:val="000000"/>
                <w:sz w:val="16"/>
                <w:szCs w:val="16"/>
              </w:rPr>
              <w:t>Tea</w:t>
            </w:r>
            <w:r>
              <w:rPr>
                <w:color w:val="000000"/>
                <w:sz w:val="16"/>
                <w:szCs w:val="16"/>
              </w:rPr>
              <w:t>ms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Słuchawki komputerowe (laptop)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Przewodowe nauszne, mikrofon na przewodzie, wtyk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combo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(4 styki)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1275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Słuchawki komputerowe (komputer stacjonarny)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Przewodowe nauszne, mikrofon na elastycznym pałąku, wtyki 2 x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102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Głośnik komputerowy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Zestaw 2.0, zasilany przez złącze USB, wtyk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mm, regulacja głośności, obudowa pasywny radiator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102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Mikrofon komputerowy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Biurkowy na mini statywie, pojemnościowy, możliwość ustawienia kąta pochylenia, wtyk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</w:t>
            </w:r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Przejściówka audio</w:t>
            </w:r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Rozdzielanie sygnału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combo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(słuchawki + mikrofon) na dwa oddzielne wtyki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3D2D4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zasilacz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3D2D4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 xml:space="preserve">Zasilacz ATX 450W, wentylator 12cm, certyfikat 80 plus </w:t>
            </w:r>
            <w:proofErr w:type="spellStart"/>
            <w:r w:rsidRPr="003D2D4F">
              <w:rPr>
                <w:color w:val="000000"/>
                <w:sz w:val="16"/>
                <w:szCs w:val="16"/>
              </w:rPr>
              <w:t>bronze</w:t>
            </w:r>
            <w:proofErr w:type="spellEnd"/>
            <w:r w:rsidRPr="003D2D4F">
              <w:rPr>
                <w:color w:val="000000"/>
                <w:sz w:val="16"/>
                <w:szCs w:val="16"/>
              </w:rPr>
              <w:t>, sprawność: 84-87% przy 230V, złącza CPU 4+4 (8) pin - 1 szt.</w:t>
            </w:r>
          </w:p>
          <w:p w:rsidR="00A455E3" w:rsidRPr="003D2D4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PCI-E 2.0 6+2 (8) pin - 2 szt.</w:t>
            </w:r>
          </w:p>
          <w:p w:rsidR="00A455E3" w:rsidRPr="003D2D4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MOLEX 4-pin - 3 szt.</w:t>
            </w:r>
          </w:p>
          <w:p w:rsidR="00A455E3" w:rsidRPr="003D2D4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SATA - 6 szt.</w:t>
            </w:r>
          </w:p>
          <w:p w:rsidR="00A455E3" w:rsidRPr="003D2D4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lastRenderedPageBreak/>
              <w:t>EPS12V 20+4 (24) pin - 1 szt.</w:t>
            </w:r>
          </w:p>
          <w:p w:rsidR="00A455E3" w:rsidRPr="003D2D4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FDD - 1 szt.</w:t>
            </w:r>
          </w:p>
        </w:tc>
        <w:tc>
          <w:tcPr>
            <w:tcW w:w="1559" w:type="dxa"/>
            <w:vAlign w:val="center"/>
          </w:tcPr>
          <w:p w:rsidR="00A455E3" w:rsidRPr="003D2D4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lastRenderedPageBreak/>
              <w:t>1</w:t>
            </w:r>
          </w:p>
        </w:tc>
      </w:tr>
      <w:tr w:rsidR="00A455E3" w:rsidRPr="00F351F2" w:rsidTr="00B15DF9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3D2D4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zasilacz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3D2D4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 xml:space="preserve">Zasilacz ATX 500W, wentylator 12cm, aktywne PFC, certyfikat 80 plus </w:t>
            </w:r>
            <w:proofErr w:type="spellStart"/>
            <w:r w:rsidRPr="003D2D4F">
              <w:rPr>
                <w:color w:val="000000"/>
                <w:sz w:val="16"/>
                <w:szCs w:val="16"/>
              </w:rPr>
              <w:t>bronze</w:t>
            </w:r>
            <w:proofErr w:type="spellEnd"/>
            <w:r w:rsidRPr="003D2D4F">
              <w:rPr>
                <w:color w:val="000000"/>
                <w:sz w:val="16"/>
                <w:szCs w:val="16"/>
              </w:rPr>
              <w:t>, sprawność minimum 89% przy 230V, złącza CPU 4+4 (8) pin - 1 szt.</w:t>
            </w:r>
          </w:p>
          <w:p w:rsidR="00A455E3" w:rsidRPr="003D2D4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PCI-E 2.0 6+2 (8) pin - 2 szt.</w:t>
            </w:r>
          </w:p>
          <w:p w:rsidR="00A455E3" w:rsidRPr="003D2D4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MOLEX 4-pin - 2 szt.</w:t>
            </w:r>
          </w:p>
          <w:p w:rsidR="00A455E3" w:rsidRPr="003D2D4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SATA - 7 szt.</w:t>
            </w:r>
          </w:p>
          <w:p w:rsidR="00A455E3" w:rsidRPr="003D2D4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EPS12V 24-pin - 1 szt.</w:t>
            </w:r>
          </w:p>
        </w:tc>
        <w:tc>
          <w:tcPr>
            <w:tcW w:w="1559" w:type="dxa"/>
            <w:vAlign w:val="center"/>
          </w:tcPr>
          <w:p w:rsidR="00A455E3" w:rsidRPr="003D2D4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3D2D4F"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zasilający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Przedłużacz 4 gniazd 5m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495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3D2D4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F6075F" w:rsidRDefault="00A455E3" w:rsidP="00A31AC0">
            <w:pPr>
              <w:widowControl/>
              <w:suppressAutoHyphens w:val="0"/>
              <w:rPr>
                <w:color w:val="000000"/>
                <w:sz w:val="16"/>
                <w:szCs w:val="16"/>
              </w:rPr>
            </w:pPr>
            <w:r w:rsidRPr="00F6075F">
              <w:rPr>
                <w:color w:val="000000"/>
                <w:sz w:val="16"/>
                <w:szCs w:val="16"/>
              </w:rPr>
              <w:t>listwa zasilająca</w:t>
            </w:r>
          </w:p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F6075F" w:rsidRDefault="00A455E3" w:rsidP="00A31AC0">
            <w:pPr>
              <w:widowControl/>
              <w:suppressAutoHyphens w:val="0"/>
              <w:rPr>
                <w:color w:val="000000"/>
                <w:sz w:val="16"/>
                <w:szCs w:val="16"/>
              </w:rPr>
            </w:pPr>
            <w:r w:rsidRPr="00F6075F">
              <w:rPr>
                <w:color w:val="000000"/>
                <w:sz w:val="16"/>
                <w:szCs w:val="16"/>
              </w:rPr>
              <w:t xml:space="preserve">Listwa przepięciowa 5 gniazd z uziemieniem, klasa ochrony 570J, reakcja &lt; 25 </w:t>
            </w:r>
            <w:proofErr w:type="spellStart"/>
            <w:r w:rsidRPr="00F6075F">
              <w:rPr>
                <w:color w:val="000000"/>
                <w:sz w:val="16"/>
                <w:szCs w:val="16"/>
              </w:rPr>
              <w:t>ns</w:t>
            </w:r>
            <w:proofErr w:type="spellEnd"/>
            <w:r w:rsidRPr="00F6075F">
              <w:rPr>
                <w:color w:val="000000"/>
                <w:sz w:val="16"/>
                <w:szCs w:val="16"/>
              </w:rPr>
              <w:t xml:space="preserve">, długość przewodu min. 3 </w:t>
            </w:r>
            <w:proofErr w:type="spellStart"/>
            <w:r w:rsidRPr="00F6075F">
              <w:rPr>
                <w:color w:val="000000"/>
                <w:sz w:val="16"/>
                <w:szCs w:val="16"/>
              </w:rPr>
              <w:t>mb</w:t>
            </w:r>
            <w:proofErr w:type="spellEnd"/>
          </w:p>
          <w:p w:rsidR="00A455E3" w:rsidRPr="00F6075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  <w:p w:rsidR="00A455E3" w:rsidRPr="00F6075F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</w:tcPr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55E3" w:rsidRPr="00F6075F" w:rsidRDefault="00A455E3" w:rsidP="00A31AC0">
            <w:pPr>
              <w:widowControl/>
              <w:suppressAutoHyphens w:val="0"/>
              <w:rPr>
                <w:color w:val="000000"/>
                <w:sz w:val="16"/>
                <w:szCs w:val="16"/>
              </w:rPr>
            </w:pPr>
            <w:r w:rsidRPr="00F6075F">
              <w:rPr>
                <w:color w:val="000000"/>
                <w:sz w:val="16"/>
                <w:szCs w:val="16"/>
              </w:rPr>
              <w:t>listwa zasilająca</w:t>
            </w:r>
          </w:p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A455E3" w:rsidRPr="00F6075F" w:rsidRDefault="00A455E3" w:rsidP="00A31AC0">
            <w:pPr>
              <w:widowControl/>
              <w:suppressAutoHyphens w:val="0"/>
              <w:rPr>
                <w:color w:val="000000"/>
                <w:sz w:val="16"/>
                <w:szCs w:val="16"/>
              </w:rPr>
            </w:pPr>
            <w:r w:rsidRPr="00F6075F">
              <w:rPr>
                <w:color w:val="000000"/>
                <w:sz w:val="16"/>
                <w:szCs w:val="16"/>
              </w:rPr>
              <w:t xml:space="preserve">Listwa przepięciowa 8 gniazd z uziemieniem, klasa ochrony 570J, reakcja &lt; 25 </w:t>
            </w:r>
            <w:proofErr w:type="spellStart"/>
            <w:r w:rsidRPr="00F6075F">
              <w:rPr>
                <w:color w:val="000000"/>
                <w:sz w:val="16"/>
                <w:szCs w:val="16"/>
              </w:rPr>
              <w:t>ns</w:t>
            </w:r>
            <w:proofErr w:type="spellEnd"/>
            <w:r w:rsidRPr="00F6075F">
              <w:rPr>
                <w:color w:val="000000"/>
                <w:sz w:val="16"/>
                <w:szCs w:val="16"/>
              </w:rPr>
              <w:t xml:space="preserve">, długość przewodu min. 3 </w:t>
            </w:r>
            <w:proofErr w:type="spellStart"/>
            <w:r w:rsidRPr="00F6075F">
              <w:rPr>
                <w:color w:val="000000"/>
                <w:sz w:val="16"/>
                <w:szCs w:val="16"/>
              </w:rPr>
              <w:t>mb</w:t>
            </w:r>
            <w:proofErr w:type="spellEnd"/>
          </w:p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455E3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audio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 –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mm, długość 1,5 m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audio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 – 2 x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Chinch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, długość 1,5 m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audio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 gniazdo  -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minijack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 xml:space="preserve"> 3,5 mm wtyk, długość  1,5 m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VGA-VGA 1,5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VGA-VGA 3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VGA-VGA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VGA-VGA 10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VGA-VGA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VGA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VGA-VGA 10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Łącznik VGA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VGA żeński – VGA żeński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HDMI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HDMI-HDMI 1,5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HDMI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HDMI-HDMI 3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HDMI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HDMI-HDMI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HDMI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HDMI-HDMI 10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Łącznik HDMI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HDMI żeński – HDMI żeński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HDMI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 A-B 1,8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 A-B 3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 A-B 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Przedłużacz USB 3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USB-USB 3.0, 1,5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USB-USB micro 3.0, 1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 USB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USB-USB micro 3.0, 2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Kabel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DVI-D—DVI-D, 1,8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Kabe</w:t>
            </w:r>
            <w:r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Kabel DVI-D—DVI-D, 4,5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Kabel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Kabel </w:t>
            </w:r>
            <w:r w:rsidRPr="005F2B9D">
              <w:rPr>
                <w:color w:val="000000"/>
                <w:sz w:val="16"/>
                <w:szCs w:val="16"/>
              </w:rPr>
              <w:t>DVI-D—HDMI</w:t>
            </w:r>
            <w:r>
              <w:rPr>
                <w:color w:val="000000"/>
                <w:sz w:val="16"/>
                <w:szCs w:val="16"/>
              </w:rPr>
              <w:t xml:space="preserve">, 3 </w:t>
            </w:r>
            <w:proofErr w:type="spellStart"/>
            <w:r>
              <w:rPr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Przejściówka DVI-D—HDM</w:t>
            </w:r>
            <w:r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Przejściówka analogowa DVI-VGA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Przejściówka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DisolayPort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-HDMI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 xml:space="preserve">Przejściówka Mini </w:t>
            </w:r>
            <w:proofErr w:type="spellStart"/>
            <w:r w:rsidRPr="005F2B9D">
              <w:rPr>
                <w:color w:val="000000"/>
                <w:sz w:val="16"/>
                <w:szCs w:val="16"/>
              </w:rPr>
              <w:t>DisplayPort</w:t>
            </w:r>
            <w:proofErr w:type="spellEnd"/>
            <w:r w:rsidRPr="005F2B9D">
              <w:rPr>
                <w:color w:val="000000"/>
                <w:sz w:val="16"/>
                <w:szCs w:val="16"/>
              </w:rPr>
              <w:t>-HDMI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765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Obudowa dysku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Obudowa dysku zewnętrznego SATA III, 2,5", USB 3.0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Konwerter HDMI-VGA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Zewnętrzna karta sieciowa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USB 3.0, 10/100/1000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Switch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Switch 5 port, 10/100/1000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Switch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Switch 8 port, 10/100/1000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300"/>
        </w:trPr>
        <w:tc>
          <w:tcPr>
            <w:tcW w:w="791" w:type="dxa"/>
            <w:shd w:val="clear" w:color="auto" w:fill="auto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Sprężone powietrze 400ml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Podkładka pod mysz - spód pianka 5mm, pokrycie tkanina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510"/>
        </w:trPr>
        <w:tc>
          <w:tcPr>
            <w:tcW w:w="791" w:type="dxa"/>
            <w:shd w:val="clear" w:color="auto" w:fill="auto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Pianka antystatyczna uniwersalna bez freonu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1020"/>
        </w:trPr>
        <w:tc>
          <w:tcPr>
            <w:tcW w:w="791" w:type="dxa"/>
            <w:shd w:val="clear" w:color="auto" w:fill="auto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Płyn antystatyczny do czyszczenia ekranów (również LCD) oraz powierzchni plastikowych i metalowych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1496"/>
        </w:trPr>
        <w:tc>
          <w:tcPr>
            <w:tcW w:w="791" w:type="dxa"/>
            <w:shd w:val="clear" w:color="auto" w:fill="auto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F351F2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Ściereczki nasączone preparatem bezalkoholowym, do pow. plastikowych, metalowych i laminowanych (klawiatury, drukarki, pulpity) w opakowaniu typu tuba, 100szt., wielkość ściereczki: min. 13x15cm.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A455E3" w:rsidRPr="00F351F2" w:rsidTr="00B15DF9">
        <w:trPr>
          <w:trHeight w:val="1120"/>
        </w:trPr>
        <w:tc>
          <w:tcPr>
            <w:tcW w:w="791" w:type="dxa"/>
            <w:shd w:val="clear" w:color="auto" w:fill="auto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Inne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 w:rsidRPr="005F2B9D">
              <w:rPr>
                <w:color w:val="000000"/>
                <w:sz w:val="16"/>
                <w:szCs w:val="16"/>
              </w:rPr>
              <w:t>Ściereczki wilgotne antystatyczne dezynfekujące, do czyszczenia ekranów (również LCD), obudów, klawiatur, w opakowaniu typu tuba, 100szt., wielkość ściereczki min. 13x15cm.</w:t>
            </w:r>
          </w:p>
        </w:tc>
        <w:tc>
          <w:tcPr>
            <w:tcW w:w="1559" w:type="dxa"/>
            <w:vAlign w:val="center"/>
          </w:tcPr>
          <w:p w:rsidR="00A455E3" w:rsidRPr="005F2B9D" w:rsidRDefault="00A455E3" w:rsidP="00A31AC0">
            <w:pPr>
              <w:spacing w:before="120" w:after="120"/>
              <w:ind w:left="113" w:right="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</w:tbl>
    <w:p w:rsidR="00011AF3" w:rsidRDefault="00011AF3"/>
    <w:sectPr w:rsidR="00011AF3" w:rsidSect="00A455E3">
      <w:headerReference w:type="default" r:id="rId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7B1" w:rsidRDefault="000227B1" w:rsidP="00A455E3">
      <w:r>
        <w:separator/>
      </w:r>
    </w:p>
  </w:endnote>
  <w:endnote w:type="continuationSeparator" w:id="0">
    <w:p w:rsidR="000227B1" w:rsidRDefault="000227B1" w:rsidP="00A4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7B1" w:rsidRDefault="000227B1" w:rsidP="00A455E3">
      <w:r>
        <w:separator/>
      </w:r>
    </w:p>
  </w:footnote>
  <w:footnote w:type="continuationSeparator" w:id="0">
    <w:p w:rsidR="000227B1" w:rsidRDefault="000227B1" w:rsidP="00A4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5E3" w:rsidRDefault="00A455E3" w:rsidP="00A455E3">
    <w:pPr>
      <w:spacing w:after="2"/>
      <w:ind w:left="4190"/>
    </w:pPr>
    <w:r w:rsidRPr="008962CB">
      <w:rPr>
        <w:noProof/>
      </w:rPr>
      <w:drawing>
        <wp:inline distT="0" distB="0" distL="0" distR="0">
          <wp:extent cx="1295102" cy="361950"/>
          <wp:effectExtent l="0" t="0" r="63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35" cy="366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55E3" w:rsidRDefault="00A455E3" w:rsidP="00A455E3">
    <w:r>
      <w:rPr>
        <w:b/>
      </w:rPr>
      <w:t xml:space="preserve"> </w:t>
    </w:r>
  </w:p>
  <w:p w:rsidR="00A455E3" w:rsidRDefault="00A455E3" w:rsidP="00A455E3">
    <w:pPr>
      <w:tabs>
        <w:tab w:val="right" w:pos="9395"/>
      </w:tabs>
      <w:spacing w:after="1"/>
    </w:pPr>
    <w:r>
      <w:rPr>
        <w:b/>
        <w:sz w:val="22"/>
      </w:rPr>
      <w:t>BI/52/</w:t>
    </w:r>
    <w:r>
      <w:rPr>
        <w:b/>
        <w:sz w:val="22"/>
      </w:rPr>
      <w:t>7/</w:t>
    </w:r>
    <w:r>
      <w:rPr>
        <w:b/>
        <w:sz w:val="22"/>
      </w:rPr>
      <w:t>202</w:t>
    </w:r>
    <w:r>
      <w:rPr>
        <w:b/>
      </w:rPr>
      <w:t>2</w:t>
    </w:r>
    <w:r>
      <w:rPr>
        <w:b/>
        <w:sz w:val="22"/>
      </w:rPr>
      <w:tab/>
      <w:t xml:space="preserve">Załącznik nr 1 </w:t>
    </w:r>
  </w:p>
  <w:p w:rsidR="00A455E3" w:rsidRDefault="00A455E3" w:rsidP="00A455E3">
    <w:pPr>
      <w:ind w:left="428"/>
    </w:pPr>
    <w:r>
      <w:t xml:space="preserve"> </w:t>
    </w:r>
  </w:p>
  <w:p w:rsidR="00A455E3" w:rsidRDefault="00A455E3" w:rsidP="00A455E3">
    <w:pPr>
      <w:spacing w:after="47"/>
      <w:ind w:left="102"/>
      <w:jc w:val="center"/>
    </w:pPr>
    <w:r>
      <w:rPr>
        <w:b/>
        <w:sz w:val="20"/>
      </w:rPr>
      <w:t xml:space="preserve">OPIS PRZEDMIOTU ZAMÓWIENIA </w:t>
    </w:r>
  </w:p>
  <w:p w:rsidR="00A455E3" w:rsidRDefault="00A455E3" w:rsidP="00A455E3">
    <w:pPr>
      <w:spacing w:after="137"/>
      <w:ind w:left="1136"/>
    </w:pPr>
    <w:r>
      <w:rPr>
        <w:sz w:val="20"/>
      </w:rPr>
      <w:t>Zamawiający:</w:t>
    </w:r>
    <w:r>
      <w:rPr>
        <w:b/>
        <w:sz w:val="20"/>
      </w:rPr>
      <w:t xml:space="preserve"> Uniwersytet Opolski, Pl. Kopernika 11A, 45-040 Opole, Tel. 77/ 541-59-77.  </w:t>
    </w:r>
  </w:p>
  <w:p w:rsidR="00A455E3" w:rsidRDefault="00A455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5E3"/>
    <w:rsid w:val="00011AF3"/>
    <w:rsid w:val="000227B1"/>
    <w:rsid w:val="00A455E3"/>
    <w:rsid w:val="00B1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09DD3"/>
  <w15:chartTrackingRefBased/>
  <w15:docId w15:val="{046CF7BA-D476-4525-B998-9958918B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55E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5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55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55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5E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1044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Bury</dc:creator>
  <cp:keywords/>
  <dc:description/>
  <cp:lastModifiedBy>Katarzyna Bury</cp:lastModifiedBy>
  <cp:revision>2</cp:revision>
  <dcterms:created xsi:type="dcterms:W3CDTF">2022-02-16T14:04:00Z</dcterms:created>
  <dcterms:modified xsi:type="dcterms:W3CDTF">2022-02-16T14:09:00Z</dcterms:modified>
</cp:coreProperties>
</file>