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147" w:rsidRPr="00A6797B" w:rsidRDefault="00107A17" w:rsidP="00F95AB8">
      <w:pPr>
        <w:spacing w:line="240" w:lineRule="auto"/>
        <w:jc w:val="center"/>
        <w:rPr>
          <w:rFonts w:ascii="Times New Roman" w:hAnsi="Times New Roman"/>
          <w:b/>
          <w:sz w:val="24"/>
          <w:szCs w:val="24"/>
          <w:lang w:val="en-US"/>
        </w:rPr>
      </w:pPr>
      <w:r w:rsidRPr="00A6797B">
        <w:rPr>
          <w:rFonts w:ascii="Times New Roman" w:hAnsi="Times New Roman"/>
          <w:b/>
          <w:sz w:val="24"/>
          <w:szCs w:val="24"/>
          <w:lang w:val="en-US"/>
        </w:rPr>
        <w:t xml:space="preserve">GROUND AND </w:t>
      </w:r>
      <w:bookmarkStart w:id="0" w:name="_GoBack"/>
      <w:bookmarkEnd w:id="0"/>
      <w:r w:rsidR="00720F25" w:rsidRPr="00A6797B">
        <w:rPr>
          <w:rFonts w:ascii="Times New Roman" w:hAnsi="Times New Roman"/>
          <w:b/>
          <w:sz w:val="24"/>
          <w:szCs w:val="24"/>
          <w:lang w:val="en-US"/>
        </w:rPr>
        <w:t xml:space="preserve">EXCITED STATE </w:t>
      </w:r>
      <w:r w:rsidR="00061395" w:rsidRPr="00A6797B">
        <w:rPr>
          <w:rFonts w:ascii="Times New Roman" w:hAnsi="Times New Roman"/>
          <w:b/>
          <w:sz w:val="24"/>
          <w:szCs w:val="24"/>
          <w:lang w:val="en-US"/>
        </w:rPr>
        <w:t xml:space="preserve">MOLECULAR </w:t>
      </w:r>
      <w:r w:rsidR="00F95AB8" w:rsidRPr="00A6797B">
        <w:rPr>
          <w:rFonts w:ascii="Times New Roman" w:hAnsi="Times New Roman"/>
          <w:b/>
          <w:sz w:val="24"/>
          <w:szCs w:val="24"/>
          <w:lang w:val="en-US"/>
        </w:rPr>
        <w:t>POLARIZABIL</w:t>
      </w:r>
      <w:r w:rsidR="00720F25" w:rsidRPr="00A6797B">
        <w:rPr>
          <w:rFonts w:ascii="Times New Roman" w:hAnsi="Times New Roman"/>
          <w:b/>
          <w:sz w:val="24"/>
          <w:szCs w:val="24"/>
          <w:lang w:val="en-US"/>
        </w:rPr>
        <w:t xml:space="preserve">ITY </w:t>
      </w:r>
    </w:p>
    <w:p w:rsidR="00F95AB8" w:rsidRPr="00955544" w:rsidRDefault="00F95AB8" w:rsidP="00374370">
      <w:pPr>
        <w:spacing w:line="240" w:lineRule="auto"/>
        <w:rPr>
          <w:rFonts w:ascii="Times New Roman" w:hAnsi="Times New Roman"/>
          <w:sz w:val="24"/>
          <w:szCs w:val="24"/>
          <w:lang w:val="en-US"/>
        </w:rPr>
      </w:pPr>
    </w:p>
    <w:p w:rsidR="00F95AB8" w:rsidRPr="00955544" w:rsidRDefault="00F95AB8" w:rsidP="004A390A">
      <w:pPr>
        <w:spacing w:line="240" w:lineRule="auto"/>
        <w:jc w:val="center"/>
        <w:rPr>
          <w:rFonts w:ascii="Times New Roman" w:hAnsi="Times New Roman"/>
          <w:sz w:val="24"/>
          <w:szCs w:val="24"/>
          <w:lang w:val="en-US"/>
        </w:rPr>
      </w:pPr>
      <w:proofErr w:type="spellStart"/>
      <w:r w:rsidRPr="00955544">
        <w:rPr>
          <w:rFonts w:ascii="Times New Roman" w:hAnsi="Times New Roman"/>
          <w:sz w:val="24"/>
          <w:szCs w:val="24"/>
          <w:lang w:val="en-US"/>
        </w:rPr>
        <w:t>Tadeusz</w:t>
      </w:r>
      <w:proofErr w:type="spellEnd"/>
      <w:r w:rsidRPr="00955544">
        <w:rPr>
          <w:rFonts w:ascii="Times New Roman" w:hAnsi="Times New Roman"/>
          <w:sz w:val="24"/>
          <w:szCs w:val="24"/>
          <w:lang w:val="en-US"/>
        </w:rPr>
        <w:t xml:space="preserve"> </w:t>
      </w:r>
      <w:proofErr w:type="spellStart"/>
      <w:r w:rsidRPr="00955544">
        <w:rPr>
          <w:rFonts w:ascii="Times New Roman" w:hAnsi="Times New Roman"/>
          <w:sz w:val="24"/>
          <w:szCs w:val="24"/>
          <w:lang w:val="en-US"/>
        </w:rPr>
        <w:t>Pluta</w:t>
      </w:r>
      <w:proofErr w:type="spellEnd"/>
    </w:p>
    <w:p w:rsidR="00F95AB8" w:rsidRPr="00955544" w:rsidRDefault="00F95AB8" w:rsidP="004A390A">
      <w:pPr>
        <w:spacing w:line="240" w:lineRule="auto"/>
        <w:jc w:val="center"/>
        <w:rPr>
          <w:rFonts w:ascii="Times New Roman" w:hAnsi="Times New Roman"/>
          <w:sz w:val="24"/>
          <w:szCs w:val="24"/>
          <w:lang w:val="en-US"/>
        </w:rPr>
      </w:pPr>
    </w:p>
    <w:p w:rsidR="00A32366" w:rsidRDefault="00AA310C" w:rsidP="00A32366">
      <w:pPr>
        <w:spacing w:line="240" w:lineRule="auto"/>
        <w:jc w:val="center"/>
        <w:rPr>
          <w:rFonts w:ascii="Times New Roman" w:hAnsi="Times New Roman"/>
          <w:i/>
          <w:sz w:val="24"/>
          <w:szCs w:val="24"/>
          <w:lang w:val="en-US"/>
        </w:rPr>
      </w:pPr>
      <w:r w:rsidRPr="00A6797B">
        <w:rPr>
          <w:rFonts w:ascii="Times New Roman" w:hAnsi="Times New Roman"/>
          <w:i/>
          <w:sz w:val="24"/>
          <w:szCs w:val="24"/>
          <w:lang w:val="en-US"/>
        </w:rPr>
        <w:t xml:space="preserve">Institute of </w:t>
      </w:r>
      <w:r w:rsidR="00F95AB8" w:rsidRPr="00A6797B">
        <w:rPr>
          <w:rFonts w:ascii="Times New Roman" w:hAnsi="Times New Roman"/>
          <w:i/>
          <w:sz w:val="24"/>
          <w:szCs w:val="24"/>
          <w:lang w:val="en-US"/>
        </w:rPr>
        <w:t xml:space="preserve">Chemistry, </w:t>
      </w:r>
      <w:r w:rsidRPr="00A6797B">
        <w:rPr>
          <w:rFonts w:ascii="Times New Roman" w:hAnsi="Times New Roman"/>
          <w:i/>
          <w:sz w:val="24"/>
          <w:szCs w:val="24"/>
          <w:lang w:val="en-US"/>
        </w:rPr>
        <w:t xml:space="preserve">University of Silesia, 40-006 </w:t>
      </w:r>
      <w:r w:rsidR="00A32366" w:rsidRPr="00A6797B">
        <w:rPr>
          <w:rFonts w:ascii="Times New Roman" w:hAnsi="Times New Roman"/>
          <w:i/>
          <w:sz w:val="24"/>
          <w:szCs w:val="24"/>
          <w:lang w:val="en-US"/>
        </w:rPr>
        <w:t>Katowice, Poland</w:t>
      </w:r>
    </w:p>
    <w:p w:rsidR="00A6797B" w:rsidRPr="00A6797B" w:rsidRDefault="00A6797B" w:rsidP="00A32366">
      <w:pPr>
        <w:spacing w:line="240" w:lineRule="auto"/>
        <w:jc w:val="center"/>
        <w:rPr>
          <w:rFonts w:ascii="Times New Roman" w:hAnsi="Times New Roman"/>
          <w:i/>
          <w:sz w:val="24"/>
          <w:szCs w:val="24"/>
          <w:lang w:val="en-US"/>
        </w:rPr>
      </w:pPr>
    </w:p>
    <w:p w:rsidR="001D7664" w:rsidRDefault="001D7664" w:rsidP="00C271F0">
      <w:pPr>
        <w:spacing w:line="240" w:lineRule="auto"/>
        <w:jc w:val="both"/>
        <w:rPr>
          <w:rFonts w:ascii="Times New Roman" w:hAnsi="Times New Roman"/>
          <w:sz w:val="24"/>
          <w:szCs w:val="24"/>
          <w:lang w:val="en-US"/>
        </w:rPr>
      </w:pPr>
      <w:r>
        <w:rPr>
          <w:rFonts w:ascii="Times New Roman" w:hAnsi="Times New Roman"/>
          <w:sz w:val="24"/>
          <w:szCs w:val="24"/>
          <w:lang w:val="en-US"/>
        </w:rPr>
        <w:t xml:space="preserve">Dipole polarizability </w:t>
      </w:r>
      <w:r>
        <w:rPr>
          <w:sz w:val="24"/>
          <w:szCs w:val="24"/>
          <w:lang w:val="en-US"/>
        </w:rPr>
        <w:t>α</w:t>
      </w:r>
      <w:r>
        <w:rPr>
          <w:rFonts w:ascii="Times New Roman" w:hAnsi="Times New Roman"/>
          <w:sz w:val="24"/>
          <w:szCs w:val="24"/>
          <w:lang w:val="en-US"/>
        </w:rPr>
        <w:t>(</w:t>
      </w:r>
      <w:r>
        <w:rPr>
          <w:sz w:val="24"/>
          <w:szCs w:val="24"/>
          <w:lang w:val="en-US"/>
        </w:rPr>
        <w:t>ω</w:t>
      </w:r>
      <w:r>
        <w:rPr>
          <w:rFonts w:ascii="Times New Roman" w:hAnsi="Times New Roman"/>
          <w:sz w:val="24"/>
          <w:szCs w:val="24"/>
          <w:lang w:val="en-US"/>
        </w:rPr>
        <w:t>) is a fundamental molecular property describing the response of the electrical charge distribution to an external electric perturbation. Its primary importance arises from its role in the description of molecular interactions, scattering processes, foundat</w:t>
      </w:r>
      <w:r w:rsidR="000758AE">
        <w:rPr>
          <w:rFonts w:ascii="Times New Roman" w:hAnsi="Times New Roman"/>
          <w:sz w:val="24"/>
          <w:szCs w:val="24"/>
          <w:lang w:val="en-US"/>
        </w:rPr>
        <w:t xml:space="preserve">ions of optical spectroscopy </w:t>
      </w:r>
      <w:r w:rsidR="000758AE" w:rsidRPr="000758AE">
        <w:rPr>
          <w:rFonts w:ascii="Times New Roman" w:hAnsi="Times New Roman"/>
          <w:i/>
          <w:sz w:val="24"/>
          <w:szCs w:val="24"/>
          <w:lang w:val="en-US"/>
        </w:rPr>
        <w:t>e.g.</w:t>
      </w:r>
      <w:r w:rsidR="000758AE">
        <w:rPr>
          <w:rFonts w:ascii="Times New Roman" w:hAnsi="Times New Roman"/>
          <w:sz w:val="24"/>
          <w:szCs w:val="24"/>
          <w:lang w:val="en-US"/>
        </w:rPr>
        <w:t xml:space="preserve"> [1]</w:t>
      </w:r>
      <w:r>
        <w:rPr>
          <w:rFonts w:ascii="Times New Roman" w:hAnsi="Times New Roman"/>
          <w:sz w:val="24"/>
          <w:szCs w:val="24"/>
          <w:lang w:val="en-US"/>
        </w:rPr>
        <w:t xml:space="preserve">. </w:t>
      </w:r>
      <w:r w:rsidR="00776362">
        <w:rPr>
          <w:rFonts w:ascii="Times New Roman" w:hAnsi="Times New Roman"/>
          <w:sz w:val="24"/>
          <w:szCs w:val="24"/>
          <w:lang w:val="en-US"/>
        </w:rPr>
        <w:t xml:space="preserve">General expression for the dipole polarizability clearly indicates that it is a </w:t>
      </w:r>
      <w:r w:rsidR="001C4427">
        <w:rPr>
          <w:rFonts w:ascii="Times New Roman" w:hAnsi="Times New Roman"/>
          <w:sz w:val="24"/>
          <w:szCs w:val="24"/>
          <w:lang w:val="en-US"/>
        </w:rPr>
        <w:t>complex tensor quantity:</w:t>
      </w:r>
    </w:p>
    <w:p w:rsidR="001D7664" w:rsidRDefault="001D7664" w:rsidP="00C271F0">
      <w:pPr>
        <w:spacing w:line="240" w:lineRule="auto"/>
        <w:jc w:val="both"/>
        <w:rPr>
          <w:rFonts w:ascii="Times New Roman" w:hAnsi="Times New Roman"/>
          <w:sz w:val="24"/>
          <w:szCs w:val="24"/>
          <w:lang w:val="en-US"/>
        </w:rPr>
      </w:pPr>
    </w:p>
    <w:p w:rsidR="001D7664" w:rsidRDefault="00EB7DD7" w:rsidP="00C271F0">
      <w:pPr>
        <w:spacing w:line="240" w:lineRule="auto"/>
        <w:jc w:val="both"/>
        <w:rPr>
          <w:rFonts w:ascii="Times New Roman" w:hAnsi="Times New Roman"/>
          <w:sz w:val="24"/>
          <w:szCs w:val="24"/>
          <w:lang w:val="en-US"/>
        </w:rPr>
      </w:pPr>
      <m:oMathPara>
        <m:oMath>
          <m:sSub>
            <m:sSubPr>
              <m:ctrlPr>
                <w:rPr>
                  <w:rFonts w:ascii="Cambria Math" w:hAnsi="Cambria Math"/>
                  <w:i/>
                  <w:iCs/>
                  <w:sz w:val="24"/>
                  <w:szCs w:val="24"/>
                  <w:lang w:val="en-US"/>
                </w:rPr>
              </m:ctrlPr>
            </m:sSubPr>
            <m:e>
              <m:r>
                <w:rPr>
                  <w:rFonts w:ascii="Cambria Math" w:hAnsi="Cambria Math"/>
                  <w:sz w:val="24"/>
                  <w:szCs w:val="24"/>
                  <w:lang w:val="en-US"/>
                </w:rPr>
                <m:t>α</m:t>
              </m:r>
            </m:e>
            <m:sub>
              <m:r>
                <w:rPr>
                  <w:rFonts w:ascii="Cambria Math" w:hAnsi="Cambria Math"/>
                  <w:sz w:val="24"/>
                  <w:szCs w:val="24"/>
                  <w:lang w:val="en-US"/>
                </w:rPr>
                <m:t>ij</m:t>
              </m:r>
            </m:sub>
          </m:sSub>
          <m:d>
            <m:dPr>
              <m:ctrlPr>
                <w:rPr>
                  <w:rFonts w:ascii="Cambria Math" w:hAnsi="Cambria Math"/>
                  <w:i/>
                  <w:iCs/>
                  <w:sz w:val="24"/>
                  <w:szCs w:val="24"/>
                  <w:lang w:val="en-US"/>
                </w:rPr>
              </m:ctrlPr>
            </m:dPr>
            <m:e>
              <m:r>
                <w:rPr>
                  <w:rFonts w:ascii="Cambria Math" w:hAnsi="Cambria Math"/>
                  <w:sz w:val="24"/>
                  <w:szCs w:val="24"/>
                  <w:lang w:val="en-US"/>
                </w:rPr>
                <m:t>ω</m:t>
              </m:r>
            </m:e>
          </m:d>
          <m:r>
            <w:rPr>
              <w:rFonts w:ascii="Cambria Math" w:hAnsi="Cambria Math"/>
              <w:sz w:val="24"/>
              <w:szCs w:val="24"/>
              <w:lang w:val="en-US"/>
            </w:rPr>
            <m:t>=</m:t>
          </m:r>
          <m:f>
            <m:fPr>
              <m:ctrlPr>
                <w:rPr>
                  <w:rFonts w:ascii="Cambria Math" w:hAnsi="Cambria Math"/>
                  <w:i/>
                  <w:iCs/>
                  <w:sz w:val="24"/>
                  <w:szCs w:val="24"/>
                  <w:lang w:val="en-US"/>
                </w:rPr>
              </m:ctrlPr>
            </m:fPr>
            <m:num>
              <m:r>
                <w:rPr>
                  <w:rFonts w:ascii="Cambria Math" w:hAnsi="Cambria Math"/>
                  <w:sz w:val="24"/>
                  <w:szCs w:val="24"/>
                  <w:lang w:val="en-US"/>
                </w:rPr>
                <m:t>1</m:t>
              </m:r>
            </m:num>
            <m:den>
              <m:r>
                <w:rPr>
                  <w:rFonts w:ascii="Cambria Math" w:hAnsi="Cambria Math"/>
                  <w:sz w:val="24"/>
                  <w:szCs w:val="24"/>
                  <w:lang w:val="en-US"/>
                </w:rPr>
                <m:t>ℏ</m:t>
              </m:r>
            </m:den>
          </m:f>
          <m:nary>
            <m:naryPr>
              <m:chr m:val="∑"/>
              <m:supHide m:val="on"/>
              <m:ctrlPr>
                <w:rPr>
                  <w:rFonts w:ascii="Cambria Math" w:hAnsi="Cambria Math"/>
                  <w:i/>
                  <w:iCs/>
                  <w:sz w:val="24"/>
                  <w:szCs w:val="24"/>
                  <w:lang w:val="en-US"/>
                </w:rPr>
              </m:ctrlPr>
            </m:naryPr>
            <m:sub>
              <m:r>
                <w:rPr>
                  <w:rFonts w:ascii="Cambria Math" w:hAnsi="Cambria Math"/>
                  <w:sz w:val="24"/>
                  <w:szCs w:val="24"/>
                  <w:lang w:val="en-US"/>
                </w:rPr>
                <m:t>n≠0</m:t>
              </m:r>
            </m:sub>
            <m:sup/>
            <m:e>
              <m:f>
                <m:fPr>
                  <m:ctrlPr>
                    <w:rPr>
                      <w:rFonts w:ascii="Cambria Math" w:hAnsi="Cambria Math"/>
                      <w:i/>
                      <w:iCs/>
                      <w:sz w:val="24"/>
                      <w:szCs w:val="24"/>
                      <w:lang w:val="en-US"/>
                    </w:rPr>
                  </m:ctrlPr>
                </m:fPr>
                <m:num>
                  <m:d>
                    <m:dPr>
                      <m:begChr m:val="⟨"/>
                      <m:endChr m:val="⟩"/>
                      <m:ctrlPr>
                        <w:rPr>
                          <w:rFonts w:ascii="Cambria Math" w:hAnsi="Cambria Math"/>
                          <w:i/>
                          <w:iCs/>
                          <w:sz w:val="24"/>
                          <w:szCs w:val="24"/>
                          <w:lang w:val="en-US"/>
                        </w:rPr>
                      </m:ctrlPr>
                    </m:dPr>
                    <m:e>
                      <m:r>
                        <w:rPr>
                          <w:rFonts w:ascii="Cambria Math" w:hAnsi="Cambria Math"/>
                          <w:sz w:val="24"/>
                          <w:szCs w:val="24"/>
                          <w:lang w:val="en-US"/>
                        </w:rPr>
                        <m:t>0|</m:t>
                      </m:r>
                      <m:sSub>
                        <m:sSubPr>
                          <m:ctrlPr>
                            <w:rPr>
                              <w:rFonts w:ascii="Cambria Math" w:hAnsi="Cambria Math"/>
                              <w:i/>
                              <w:iCs/>
                              <w:sz w:val="24"/>
                              <w:szCs w:val="24"/>
                              <w:lang w:val="en-US"/>
                            </w:rPr>
                          </m:ctrlPr>
                        </m:sSubPr>
                        <m:e>
                          <m:r>
                            <w:rPr>
                              <w:rFonts w:ascii="Cambria Math" w:hAnsi="Cambria Math"/>
                              <w:sz w:val="24"/>
                              <w:szCs w:val="24"/>
                              <w:lang w:val="en-US"/>
                            </w:rPr>
                            <m:t>μ</m:t>
                          </m:r>
                        </m:e>
                        <m:sub>
                          <m:r>
                            <w:rPr>
                              <w:rFonts w:ascii="Cambria Math" w:hAnsi="Cambria Math"/>
                              <w:sz w:val="24"/>
                              <w:szCs w:val="24"/>
                              <w:lang w:val="en-US"/>
                            </w:rPr>
                            <m:t>i</m:t>
                          </m:r>
                        </m:sub>
                      </m:sSub>
                      <m:r>
                        <w:rPr>
                          <w:rFonts w:ascii="Cambria Math" w:hAnsi="Cambria Math"/>
                          <w:sz w:val="24"/>
                          <w:szCs w:val="24"/>
                          <w:lang w:val="en-US"/>
                        </w:rPr>
                        <m:t>|n</m:t>
                      </m:r>
                    </m:e>
                  </m:d>
                  <m:d>
                    <m:dPr>
                      <m:begChr m:val="⟨"/>
                      <m:endChr m:val="⟩"/>
                      <m:ctrlPr>
                        <w:rPr>
                          <w:rFonts w:ascii="Cambria Math" w:hAnsi="Cambria Math"/>
                          <w:i/>
                          <w:iCs/>
                          <w:sz w:val="24"/>
                          <w:szCs w:val="24"/>
                          <w:lang w:val="en-US"/>
                        </w:rPr>
                      </m:ctrlPr>
                    </m:dPr>
                    <m:e>
                      <m:r>
                        <w:rPr>
                          <w:rFonts w:ascii="Cambria Math" w:hAnsi="Cambria Math"/>
                          <w:sz w:val="24"/>
                          <w:szCs w:val="24"/>
                          <w:lang w:val="en-US"/>
                        </w:rPr>
                        <m:t>n|</m:t>
                      </m:r>
                      <m:sSub>
                        <m:sSubPr>
                          <m:ctrlPr>
                            <w:rPr>
                              <w:rFonts w:ascii="Cambria Math" w:hAnsi="Cambria Math"/>
                              <w:i/>
                              <w:iCs/>
                              <w:sz w:val="24"/>
                              <w:szCs w:val="24"/>
                              <w:lang w:val="en-US"/>
                            </w:rPr>
                          </m:ctrlPr>
                        </m:sSubPr>
                        <m:e>
                          <m:r>
                            <w:rPr>
                              <w:rFonts w:ascii="Cambria Math" w:hAnsi="Cambria Math"/>
                              <w:sz w:val="24"/>
                              <w:szCs w:val="24"/>
                              <w:lang w:val="en-US"/>
                            </w:rPr>
                            <m:t>μ</m:t>
                          </m:r>
                        </m:e>
                        <m:sub>
                          <m:r>
                            <w:rPr>
                              <w:rFonts w:ascii="Cambria Math" w:hAnsi="Cambria Math"/>
                              <w:sz w:val="24"/>
                              <w:szCs w:val="24"/>
                              <w:lang w:val="en-US"/>
                            </w:rPr>
                            <m:t>j</m:t>
                          </m:r>
                        </m:sub>
                      </m:sSub>
                      <m:r>
                        <w:rPr>
                          <w:rFonts w:ascii="Cambria Math" w:hAnsi="Cambria Math"/>
                          <w:sz w:val="24"/>
                          <w:szCs w:val="24"/>
                          <w:lang w:val="en-US"/>
                        </w:rPr>
                        <m:t>|0</m:t>
                      </m:r>
                    </m:e>
                  </m:d>
                </m:num>
                <m:den>
                  <m:sSub>
                    <m:sSubPr>
                      <m:ctrlPr>
                        <w:rPr>
                          <w:rFonts w:ascii="Cambria Math" w:hAnsi="Cambria Math"/>
                          <w:i/>
                          <w:iCs/>
                          <w:sz w:val="24"/>
                          <w:szCs w:val="24"/>
                          <w:lang w:val="en-US"/>
                        </w:rPr>
                      </m:ctrlPr>
                    </m:sSubPr>
                    <m:e>
                      <m:r>
                        <w:rPr>
                          <w:rFonts w:ascii="Cambria Math" w:hAnsi="Cambria Math"/>
                          <w:sz w:val="24"/>
                          <w:szCs w:val="24"/>
                          <w:lang w:val="en-US"/>
                        </w:rPr>
                        <m:t>ω</m:t>
                      </m:r>
                    </m:e>
                    <m:sub>
                      <m:r>
                        <w:rPr>
                          <w:rFonts w:ascii="Cambria Math" w:hAnsi="Cambria Math"/>
                          <w:sz w:val="24"/>
                          <w:szCs w:val="24"/>
                          <w:lang w:val="en-US"/>
                        </w:rPr>
                        <m:t>0n</m:t>
                      </m:r>
                    </m:sub>
                  </m:sSub>
                  <m:r>
                    <w:rPr>
                      <w:rFonts w:ascii="Cambria Math" w:hAnsi="Cambria Math"/>
                      <w:sz w:val="24"/>
                      <w:szCs w:val="24"/>
                      <w:lang w:val="en-US"/>
                    </w:rPr>
                    <m:t>-ω-iγ</m:t>
                  </m:r>
                </m:den>
              </m:f>
              <m:r>
                <w:rPr>
                  <w:rFonts w:ascii="Cambria Math" w:hAnsi="Cambria Math"/>
                  <w:sz w:val="24"/>
                  <w:szCs w:val="24"/>
                  <w:lang w:val="en-US"/>
                </w:rPr>
                <m:t>+</m:t>
              </m:r>
              <m:f>
                <m:fPr>
                  <m:ctrlPr>
                    <w:rPr>
                      <w:rFonts w:ascii="Cambria Math" w:hAnsi="Cambria Math"/>
                      <w:i/>
                      <w:iCs/>
                      <w:sz w:val="24"/>
                      <w:szCs w:val="24"/>
                      <w:lang w:val="en-US"/>
                    </w:rPr>
                  </m:ctrlPr>
                </m:fPr>
                <m:num>
                  <m:d>
                    <m:dPr>
                      <m:begChr m:val="⟨"/>
                      <m:endChr m:val="⟩"/>
                      <m:ctrlPr>
                        <w:rPr>
                          <w:rFonts w:ascii="Cambria Math" w:hAnsi="Cambria Math"/>
                          <w:i/>
                          <w:iCs/>
                          <w:sz w:val="24"/>
                          <w:szCs w:val="24"/>
                          <w:lang w:val="en-US"/>
                        </w:rPr>
                      </m:ctrlPr>
                    </m:dPr>
                    <m:e>
                      <m:r>
                        <w:rPr>
                          <w:rFonts w:ascii="Cambria Math" w:hAnsi="Cambria Math"/>
                          <w:sz w:val="24"/>
                          <w:szCs w:val="24"/>
                          <w:lang w:val="en-US"/>
                        </w:rPr>
                        <m:t>0|</m:t>
                      </m:r>
                      <m:sSub>
                        <m:sSubPr>
                          <m:ctrlPr>
                            <w:rPr>
                              <w:rFonts w:ascii="Cambria Math" w:hAnsi="Cambria Math"/>
                              <w:i/>
                              <w:iCs/>
                              <w:sz w:val="24"/>
                              <w:szCs w:val="24"/>
                              <w:lang w:val="en-US"/>
                            </w:rPr>
                          </m:ctrlPr>
                        </m:sSubPr>
                        <m:e>
                          <m:r>
                            <w:rPr>
                              <w:rFonts w:ascii="Cambria Math" w:hAnsi="Cambria Math"/>
                              <w:sz w:val="24"/>
                              <w:szCs w:val="24"/>
                              <w:lang w:val="en-US"/>
                            </w:rPr>
                            <m:t>μ</m:t>
                          </m:r>
                        </m:e>
                        <m:sub>
                          <m:r>
                            <w:rPr>
                              <w:rFonts w:ascii="Cambria Math" w:hAnsi="Cambria Math"/>
                              <w:sz w:val="24"/>
                              <w:szCs w:val="24"/>
                              <w:lang w:val="en-US"/>
                            </w:rPr>
                            <m:t>j</m:t>
                          </m:r>
                        </m:sub>
                      </m:sSub>
                      <m:r>
                        <w:rPr>
                          <w:rFonts w:ascii="Cambria Math" w:hAnsi="Cambria Math"/>
                          <w:sz w:val="24"/>
                          <w:szCs w:val="24"/>
                          <w:lang w:val="en-US"/>
                        </w:rPr>
                        <m:t>|n</m:t>
                      </m:r>
                    </m:e>
                  </m:d>
                  <m:d>
                    <m:dPr>
                      <m:begChr m:val="⟨"/>
                      <m:endChr m:val="⟩"/>
                      <m:ctrlPr>
                        <w:rPr>
                          <w:rFonts w:ascii="Cambria Math" w:hAnsi="Cambria Math"/>
                          <w:i/>
                          <w:iCs/>
                          <w:sz w:val="24"/>
                          <w:szCs w:val="24"/>
                          <w:lang w:val="en-US"/>
                        </w:rPr>
                      </m:ctrlPr>
                    </m:dPr>
                    <m:e>
                      <m:r>
                        <w:rPr>
                          <w:rFonts w:ascii="Cambria Math" w:hAnsi="Cambria Math"/>
                          <w:sz w:val="24"/>
                          <w:szCs w:val="24"/>
                          <w:lang w:val="en-US"/>
                        </w:rPr>
                        <m:t>n|</m:t>
                      </m:r>
                      <m:sSub>
                        <m:sSubPr>
                          <m:ctrlPr>
                            <w:rPr>
                              <w:rFonts w:ascii="Cambria Math" w:hAnsi="Cambria Math"/>
                              <w:i/>
                              <w:iCs/>
                              <w:sz w:val="24"/>
                              <w:szCs w:val="24"/>
                              <w:lang w:val="en-US"/>
                            </w:rPr>
                          </m:ctrlPr>
                        </m:sSubPr>
                        <m:e>
                          <m:r>
                            <w:rPr>
                              <w:rFonts w:ascii="Cambria Math" w:hAnsi="Cambria Math"/>
                              <w:sz w:val="24"/>
                              <w:szCs w:val="24"/>
                              <w:lang w:val="en-US"/>
                            </w:rPr>
                            <m:t>μ</m:t>
                          </m:r>
                        </m:e>
                        <m:sub>
                          <m:r>
                            <w:rPr>
                              <w:rFonts w:ascii="Cambria Math" w:hAnsi="Cambria Math"/>
                              <w:sz w:val="24"/>
                              <w:szCs w:val="24"/>
                              <w:lang w:val="en-US"/>
                            </w:rPr>
                            <m:t>i</m:t>
                          </m:r>
                        </m:sub>
                      </m:sSub>
                      <m:r>
                        <w:rPr>
                          <w:rFonts w:ascii="Cambria Math" w:hAnsi="Cambria Math"/>
                          <w:sz w:val="24"/>
                          <w:szCs w:val="24"/>
                          <w:lang w:val="en-US"/>
                        </w:rPr>
                        <m:t>|0</m:t>
                      </m:r>
                    </m:e>
                  </m:d>
                </m:num>
                <m:den>
                  <m:sSub>
                    <m:sSubPr>
                      <m:ctrlPr>
                        <w:rPr>
                          <w:rFonts w:ascii="Cambria Math" w:hAnsi="Cambria Math"/>
                          <w:i/>
                          <w:iCs/>
                          <w:sz w:val="24"/>
                          <w:szCs w:val="24"/>
                          <w:lang w:val="en-US"/>
                        </w:rPr>
                      </m:ctrlPr>
                    </m:sSubPr>
                    <m:e>
                      <m:r>
                        <w:rPr>
                          <w:rFonts w:ascii="Cambria Math" w:hAnsi="Cambria Math"/>
                          <w:sz w:val="24"/>
                          <w:szCs w:val="24"/>
                          <w:lang w:val="en-US"/>
                        </w:rPr>
                        <m:t>ω</m:t>
                      </m:r>
                    </m:e>
                    <m:sub>
                      <m:r>
                        <w:rPr>
                          <w:rFonts w:ascii="Cambria Math" w:hAnsi="Cambria Math"/>
                          <w:sz w:val="24"/>
                          <w:szCs w:val="24"/>
                          <w:lang w:val="en-US"/>
                        </w:rPr>
                        <m:t>0n</m:t>
                      </m:r>
                    </m:sub>
                  </m:sSub>
                  <m:r>
                    <w:rPr>
                      <w:rFonts w:ascii="Cambria Math" w:hAnsi="Cambria Math"/>
                      <w:sz w:val="24"/>
                      <w:szCs w:val="24"/>
                      <w:lang w:val="en-US"/>
                    </w:rPr>
                    <m:t>+ω+iγ</m:t>
                  </m:r>
                </m:den>
              </m:f>
            </m:e>
          </m:nary>
        </m:oMath>
      </m:oMathPara>
    </w:p>
    <w:p w:rsidR="001D7664" w:rsidRDefault="001D7664" w:rsidP="00C271F0">
      <w:pPr>
        <w:spacing w:line="240" w:lineRule="auto"/>
        <w:jc w:val="both"/>
        <w:rPr>
          <w:rFonts w:ascii="Times New Roman" w:hAnsi="Times New Roman"/>
          <w:sz w:val="24"/>
          <w:szCs w:val="24"/>
          <w:lang w:val="en-US"/>
        </w:rPr>
      </w:pPr>
    </w:p>
    <w:p w:rsidR="001C4427" w:rsidRDefault="001C20DF" w:rsidP="00C271F0">
      <w:pPr>
        <w:spacing w:line="240" w:lineRule="auto"/>
        <w:jc w:val="both"/>
        <w:rPr>
          <w:rFonts w:ascii="Times New Roman" w:hAnsi="Times New Roman"/>
          <w:sz w:val="24"/>
          <w:szCs w:val="24"/>
          <w:lang w:val="en-US"/>
        </w:rPr>
      </w:pPr>
      <w:r>
        <w:rPr>
          <w:rFonts w:ascii="Times New Roman" w:hAnsi="Times New Roman"/>
          <w:sz w:val="24"/>
          <w:szCs w:val="24"/>
          <w:lang w:val="en-US"/>
        </w:rPr>
        <w:t xml:space="preserve">The </w:t>
      </w:r>
      <w:r w:rsidR="00143D40">
        <w:rPr>
          <w:rFonts w:ascii="Times New Roman" w:hAnsi="Times New Roman"/>
          <w:sz w:val="24"/>
          <w:szCs w:val="24"/>
          <w:lang w:val="en-US"/>
        </w:rPr>
        <w:t xml:space="preserve">real </w:t>
      </w:r>
      <w:r w:rsidR="00776362">
        <w:rPr>
          <w:rFonts w:ascii="Times New Roman" w:hAnsi="Times New Roman"/>
          <w:sz w:val="24"/>
          <w:szCs w:val="24"/>
          <w:lang w:val="en-US"/>
        </w:rPr>
        <w:t xml:space="preserve">static part </w:t>
      </w:r>
      <w:r>
        <w:rPr>
          <w:rFonts w:ascii="Times New Roman" w:hAnsi="Times New Roman"/>
          <w:sz w:val="24"/>
          <w:szCs w:val="24"/>
          <w:lang w:val="en-US"/>
        </w:rPr>
        <w:t xml:space="preserve">of </w:t>
      </w:r>
      <w:r w:rsidR="00776362">
        <w:rPr>
          <w:sz w:val="24"/>
          <w:szCs w:val="24"/>
          <w:lang w:val="en-US"/>
        </w:rPr>
        <w:t>α</w:t>
      </w:r>
      <w:r w:rsidR="00776362">
        <w:rPr>
          <w:rFonts w:ascii="Times New Roman" w:hAnsi="Times New Roman"/>
          <w:sz w:val="24"/>
          <w:szCs w:val="24"/>
          <w:lang w:val="en-US"/>
        </w:rPr>
        <w:t>(0)</w:t>
      </w:r>
      <w:r>
        <w:rPr>
          <w:rFonts w:ascii="Times New Roman" w:hAnsi="Times New Roman"/>
          <w:sz w:val="24"/>
          <w:szCs w:val="24"/>
          <w:lang w:val="en-US"/>
        </w:rPr>
        <w:t xml:space="preserve"> can be computed</w:t>
      </w:r>
      <w:r w:rsidR="00776362">
        <w:rPr>
          <w:rFonts w:ascii="Times New Roman" w:hAnsi="Times New Roman"/>
          <w:sz w:val="24"/>
          <w:szCs w:val="24"/>
          <w:lang w:val="en-US"/>
        </w:rPr>
        <w:t xml:space="preserve"> at the very high level of approximations, </w:t>
      </w:r>
      <w:r w:rsidR="00776362" w:rsidRPr="001C20DF">
        <w:rPr>
          <w:rFonts w:ascii="Times New Roman" w:hAnsi="Times New Roman"/>
          <w:i/>
          <w:sz w:val="24"/>
          <w:szCs w:val="24"/>
          <w:lang w:val="en-US"/>
        </w:rPr>
        <w:t>i.e.</w:t>
      </w:r>
      <w:r w:rsidR="00776362">
        <w:rPr>
          <w:rFonts w:ascii="Times New Roman" w:hAnsi="Times New Roman"/>
          <w:sz w:val="24"/>
          <w:szCs w:val="24"/>
          <w:lang w:val="en-US"/>
        </w:rPr>
        <w:t xml:space="preserve"> CCSD(T) or CC3</w:t>
      </w:r>
      <w:r w:rsidR="00143D40">
        <w:rPr>
          <w:rFonts w:ascii="Times New Roman" w:hAnsi="Times New Roman"/>
          <w:sz w:val="24"/>
          <w:szCs w:val="24"/>
          <w:lang w:val="en-US"/>
        </w:rPr>
        <w:t xml:space="preserve">, </w:t>
      </w:r>
      <w:r w:rsidR="00776362">
        <w:rPr>
          <w:rFonts w:ascii="Times New Roman" w:hAnsi="Times New Roman"/>
          <w:sz w:val="24"/>
          <w:szCs w:val="24"/>
          <w:lang w:val="en-US"/>
        </w:rPr>
        <w:t xml:space="preserve">nowadays, almost routinely. </w:t>
      </w:r>
    </w:p>
    <w:p w:rsidR="00F95AB8" w:rsidRPr="00F22FD4" w:rsidRDefault="004B2991" w:rsidP="00C271F0">
      <w:pPr>
        <w:spacing w:line="240" w:lineRule="auto"/>
        <w:jc w:val="both"/>
        <w:rPr>
          <w:rFonts w:ascii="Times New Roman" w:hAnsi="Times New Roman"/>
          <w:sz w:val="24"/>
          <w:szCs w:val="24"/>
          <w:lang w:val="en-US"/>
        </w:rPr>
      </w:pPr>
      <w:r>
        <w:rPr>
          <w:rFonts w:ascii="Times New Roman" w:hAnsi="Times New Roman"/>
          <w:sz w:val="24"/>
          <w:szCs w:val="24"/>
          <w:lang w:val="en-US"/>
        </w:rPr>
        <w:t xml:space="preserve">Much less is known about polarizability of excited states, and dynamic polarizability for frequencies close to the electronic resonances. In the first part of the presentation the simple approach combining standard TDDFT calculations and the well-known numerical differentiation </w:t>
      </w:r>
      <w:r w:rsidR="001C4427">
        <w:rPr>
          <w:rFonts w:ascii="Times New Roman" w:hAnsi="Times New Roman"/>
          <w:sz w:val="24"/>
          <w:szCs w:val="24"/>
          <w:lang w:val="en-US"/>
        </w:rPr>
        <w:t xml:space="preserve">technique </w:t>
      </w:r>
      <w:r>
        <w:rPr>
          <w:rFonts w:ascii="Times New Roman" w:hAnsi="Times New Roman"/>
          <w:sz w:val="24"/>
          <w:szCs w:val="24"/>
          <w:lang w:val="en-US"/>
        </w:rPr>
        <w:t xml:space="preserve">is shown to yield accurate results for the low-lying excited states of </w:t>
      </w:r>
      <w:r w:rsidR="001C20DF">
        <w:rPr>
          <w:rFonts w:ascii="Times New Roman" w:hAnsi="Times New Roman"/>
          <w:sz w:val="24"/>
          <w:szCs w:val="24"/>
          <w:lang w:val="en-US"/>
        </w:rPr>
        <w:t xml:space="preserve">small organic </w:t>
      </w:r>
      <w:r>
        <w:rPr>
          <w:rFonts w:ascii="Times New Roman" w:hAnsi="Times New Roman"/>
          <w:sz w:val="24"/>
          <w:szCs w:val="24"/>
          <w:lang w:val="en-US"/>
        </w:rPr>
        <w:t>molecules like</w:t>
      </w:r>
      <w:r w:rsidR="001C20DF">
        <w:rPr>
          <w:rFonts w:ascii="Times New Roman" w:hAnsi="Times New Roman"/>
          <w:sz w:val="24"/>
          <w:szCs w:val="24"/>
          <w:lang w:val="en-US"/>
        </w:rPr>
        <w:t xml:space="preserve"> uracil </w:t>
      </w:r>
      <w:r>
        <w:rPr>
          <w:rFonts w:ascii="Times New Roman" w:hAnsi="Times New Roman"/>
          <w:sz w:val="24"/>
          <w:szCs w:val="24"/>
          <w:lang w:val="en-US"/>
        </w:rPr>
        <w:t xml:space="preserve">etc. For determination of the dynamic polarizability of the excited states we employed the damped response theory </w:t>
      </w:r>
      <w:r w:rsidR="000758AE">
        <w:rPr>
          <w:rFonts w:ascii="Times New Roman" w:hAnsi="Times New Roman"/>
          <w:sz w:val="24"/>
          <w:szCs w:val="24"/>
          <w:lang w:val="en-US"/>
        </w:rPr>
        <w:t>[2</w:t>
      </w:r>
      <w:r>
        <w:rPr>
          <w:rFonts w:ascii="Times New Roman" w:hAnsi="Times New Roman"/>
          <w:sz w:val="24"/>
          <w:szCs w:val="24"/>
          <w:lang w:val="en-US"/>
        </w:rPr>
        <w:t xml:space="preserve">] applied to the CASSCF wavefunction.  The results for the </w:t>
      </w:r>
      <w:proofErr w:type="spellStart"/>
      <w:r>
        <w:rPr>
          <w:rFonts w:ascii="Times New Roman" w:hAnsi="Times New Roman"/>
          <w:sz w:val="24"/>
          <w:szCs w:val="24"/>
          <w:lang w:val="en-US"/>
        </w:rPr>
        <w:t>Rydberg</w:t>
      </w:r>
      <w:proofErr w:type="spellEnd"/>
      <w:r>
        <w:rPr>
          <w:rFonts w:ascii="Times New Roman" w:hAnsi="Times New Roman"/>
          <w:sz w:val="24"/>
          <w:szCs w:val="24"/>
          <w:lang w:val="en-US"/>
        </w:rPr>
        <w:t>-like singlet and triplet s</w:t>
      </w:r>
      <w:r w:rsidR="00A32366">
        <w:rPr>
          <w:rFonts w:ascii="Times New Roman" w:hAnsi="Times New Roman"/>
          <w:sz w:val="24"/>
          <w:szCs w:val="24"/>
          <w:lang w:val="en-US"/>
        </w:rPr>
        <w:t>ta</w:t>
      </w:r>
      <w:r>
        <w:rPr>
          <w:rFonts w:ascii="Times New Roman" w:hAnsi="Times New Roman"/>
          <w:sz w:val="24"/>
          <w:szCs w:val="24"/>
          <w:lang w:val="en-US"/>
        </w:rPr>
        <w:t>tes of H</w:t>
      </w:r>
      <w:r w:rsidRPr="000758AE">
        <w:rPr>
          <w:rFonts w:ascii="Times New Roman" w:hAnsi="Times New Roman"/>
          <w:sz w:val="24"/>
          <w:szCs w:val="24"/>
          <w:vertAlign w:val="subscript"/>
          <w:lang w:val="en-US"/>
        </w:rPr>
        <w:t>2</w:t>
      </w:r>
      <w:r>
        <w:rPr>
          <w:rFonts w:ascii="Times New Roman" w:hAnsi="Times New Roman"/>
          <w:sz w:val="24"/>
          <w:szCs w:val="24"/>
          <w:lang w:val="en-US"/>
        </w:rPr>
        <w:t>O and H</w:t>
      </w:r>
      <w:r w:rsidRPr="000758AE">
        <w:rPr>
          <w:rFonts w:ascii="Times New Roman" w:hAnsi="Times New Roman"/>
          <w:sz w:val="24"/>
          <w:szCs w:val="24"/>
          <w:vertAlign w:val="subscript"/>
          <w:lang w:val="en-US"/>
        </w:rPr>
        <w:t>2</w:t>
      </w:r>
      <w:r>
        <w:rPr>
          <w:rFonts w:ascii="Times New Roman" w:hAnsi="Times New Roman"/>
          <w:sz w:val="24"/>
          <w:szCs w:val="24"/>
          <w:lang w:val="en-US"/>
        </w:rPr>
        <w:t>S are very encouraging</w:t>
      </w:r>
      <w:r w:rsidR="001C4427">
        <w:rPr>
          <w:rFonts w:ascii="Times New Roman" w:hAnsi="Times New Roman"/>
          <w:sz w:val="24"/>
          <w:szCs w:val="24"/>
          <w:lang w:val="en-US"/>
        </w:rPr>
        <w:t>,</w:t>
      </w:r>
      <w:r>
        <w:rPr>
          <w:rFonts w:ascii="Times New Roman" w:hAnsi="Times New Roman"/>
          <w:sz w:val="24"/>
          <w:szCs w:val="24"/>
          <w:lang w:val="en-US"/>
        </w:rPr>
        <w:t xml:space="preserve"> </w:t>
      </w:r>
      <w:r w:rsidR="00A32366">
        <w:rPr>
          <w:rFonts w:ascii="Times New Roman" w:hAnsi="Times New Roman"/>
          <w:sz w:val="24"/>
          <w:szCs w:val="24"/>
          <w:lang w:val="en-US"/>
        </w:rPr>
        <w:t xml:space="preserve">strongly confirming the usefulness of our approach. Finally, we tested the </w:t>
      </w:r>
      <w:r w:rsidR="001C4427">
        <w:rPr>
          <w:rFonts w:ascii="Times New Roman" w:hAnsi="Times New Roman"/>
          <w:sz w:val="24"/>
          <w:szCs w:val="24"/>
          <w:lang w:val="en-US"/>
        </w:rPr>
        <w:t xml:space="preserve">reliability of </w:t>
      </w:r>
      <w:r w:rsidR="00A32366">
        <w:rPr>
          <w:rFonts w:ascii="Times New Roman" w:hAnsi="Times New Roman"/>
          <w:sz w:val="24"/>
          <w:szCs w:val="24"/>
          <w:lang w:val="en-US"/>
        </w:rPr>
        <w:t xml:space="preserve">very simple DFT-based computations of the polarizability tensor </w:t>
      </w:r>
      <w:r w:rsidR="00A32366">
        <w:rPr>
          <w:sz w:val="24"/>
          <w:szCs w:val="24"/>
          <w:lang w:val="en-US"/>
        </w:rPr>
        <w:t>α</w:t>
      </w:r>
      <w:r w:rsidR="00A32366">
        <w:rPr>
          <w:rFonts w:ascii="Times New Roman" w:hAnsi="Times New Roman"/>
          <w:sz w:val="24"/>
          <w:szCs w:val="24"/>
          <w:lang w:val="en-US"/>
        </w:rPr>
        <w:t>(</w:t>
      </w:r>
      <w:proofErr w:type="spellStart"/>
      <w:r w:rsidR="00A32366">
        <w:rPr>
          <w:rFonts w:ascii="Times New Roman" w:hAnsi="Times New Roman"/>
          <w:sz w:val="24"/>
          <w:szCs w:val="24"/>
          <w:lang w:val="en-US"/>
        </w:rPr>
        <w:t>i</w:t>
      </w:r>
      <w:r w:rsidR="00A32366">
        <w:rPr>
          <w:sz w:val="24"/>
          <w:szCs w:val="24"/>
          <w:lang w:val="en-US"/>
        </w:rPr>
        <w:t>ω</w:t>
      </w:r>
      <w:proofErr w:type="spellEnd"/>
      <w:r w:rsidR="00A32366">
        <w:rPr>
          <w:rFonts w:ascii="Times New Roman" w:hAnsi="Times New Roman"/>
          <w:sz w:val="24"/>
          <w:szCs w:val="24"/>
          <w:lang w:val="en-US"/>
        </w:rPr>
        <w:t>), i.e. the polarizability for the imaginary frequencies. This property is necessary for the deter</w:t>
      </w:r>
      <w:r w:rsidR="001C20DF">
        <w:rPr>
          <w:rFonts w:ascii="Times New Roman" w:hAnsi="Times New Roman"/>
          <w:sz w:val="24"/>
          <w:szCs w:val="24"/>
          <w:lang w:val="en-US"/>
        </w:rPr>
        <w:t xml:space="preserve">mination of </w:t>
      </w:r>
      <w:r w:rsidR="00A32366">
        <w:rPr>
          <w:rFonts w:ascii="Times New Roman" w:hAnsi="Times New Roman"/>
          <w:sz w:val="24"/>
          <w:szCs w:val="24"/>
          <w:lang w:val="en-US"/>
        </w:rPr>
        <w:t>C</w:t>
      </w:r>
      <w:r w:rsidR="00A32366" w:rsidRPr="001C4427">
        <w:rPr>
          <w:rFonts w:ascii="Times New Roman" w:hAnsi="Times New Roman"/>
          <w:sz w:val="24"/>
          <w:szCs w:val="24"/>
          <w:vertAlign w:val="subscript"/>
          <w:lang w:val="en-US"/>
        </w:rPr>
        <w:t>6</w:t>
      </w:r>
      <w:r w:rsidR="00A32366">
        <w:rPr>
          <w:rFonts w:ascii="Times New Roman" w:hAnsi="Times New Roman"/>
          <w:sz w:val="24"/>
          <w:szCs w:val="24"/>
          <w:lang w:val="en-US"/>
        </w:rPr>
        <w:t xml:space="preserve"> coefficient, the leading term in the long-range expansion of the dispersion energy. The results for closed-shell atoms like </w:t>
      </w:r>
      <w:proofErr w:type="spellStart"/>
      <w:r w:rsidR="00A32366">
        <w:rPr>
          <w:rFonts w:ascii="Times New Roman" w:hAnsi="Times New Roman"/>
          <w:sz w:val="24"/>
          <w:szCs w:val="24"/>
          <w:lang w:val="en-US"/>
        </w:rPr>
        <w:t>Ar</w:t>
      </w:r>
      <w:proofErr w:type="spellEnd"/>
      <w:r w:rsidR="00A32366">
        <w:rPr>
          <w:rFonts w:ascii="Times New Roman" w:hAnsi="Times New Roman"/>
          <w:sz w:val="24"/>
          <w:szCs w:val="24"/>
          <w:lang w:val="en-US"/>
        </w:rPr>
        <w:t xml:space="preserve"> or Mg are </w:t>
      </w:r>
      <w:r w:rsidR="001C20DF">
        <w:rPr>
          <w:rFonts w:ascii="Times New Roman" w:hAnsi="Times New Roman"/>
          <w:sz w:val="24"/>
          <w:szCs w:val="24"/>
          <w:lang w:val="en-US"/>
        </w:rPr>
        <w:t xml:space="preserve">very </w:t>
      </w:r>
      <w:r w:rsidR="00A32366">
        <w:rPr>
          <w:rFonts w:ascii="Times New Roman" w:hAnsi="Times New Roman"/>
          <w:sz w:val="24"/>
          <w:szCs w:val="24"/>
          <w:lang w:val="en-US"/>
        </w:rPr>
        <w:t xml:space="preserve">accurate, while the case of Be needs the </w:t>
      </w:r>
      <w:r w:rsidR="000758AE">
        <w:rPr>
          <w:rFonts w:ascii="Times New Roman" w:hAnsi="Times New Roman"/>
          <w:sz w:val="24"/>
          <w:szCs w:val="24"/>
          <w:lang w:val="en-US"/>
        </w:rPr>
        <w:t xml:space="preserve">proper </w:t>
      </w:r>
      <w:r w:rsidR="00A32366">
        <w:rPr>
          <w:rFonts w:ascii="Times New Roman" w:hAnsi="Times New Roman"/>
          <w:sz w:val="24"/>
          <w:szCs w:val="24"/>
          <w:lang w:val="en-US"/>
        </w:rPr>
        <w:t xml:space="preserve">CASSCF wavefunction to take into account the near </w:t>
      </w:r>
      <w:proofErr w:type="spellStart"/>
      <w:r w:rsidR="00A32366">
        <w:rPr>
          <w:rFonts w:ascii="Times New Roman" w:hAnsi="Times New Roman"/>
          <w:sz w:val="24"/>
          <w:szCs w:val="24"/>
          <w:lang w:val="en-US"/>
        </w:rPr>
        <w:t>degenerac</w:t>
      </w:r>
      <w:r w:rsidR="001C4427">
        <w:rPr>
          <w:rFonts w:ascii="Times New Roman" w:hAnsi="Times New Roman"/>
          <w:sz w:val="24"/>
          <w:szCs w:val="24"/>
          <w:lang w:val="en-US"/>
        </w:rPr>
        <w:t>ies</w:t>
      </w:r>
      <w:proofErr w:type="spellEnd"/>
      <w:r w:rsidR="001C20DF">
        <w:rPr>
          <w:rFonts w:ascii="Times New Roman" w:hAnsi="Times New Roman"/>
          <w:sz w:val="24"/>
          <w:szCs w:val="24"/>
          <w:lang w:val="en-US"/>
        </w:rPr>
        <w:t>.</w:t>
      </w:r>
    </w:p>
    <w:p w:rsidR="008B7A36" w:rsidRDefault="008B7A36" w:rsidP="004A390A">
      <w:pPr>
        <w:spacing w:line="240" w:lineRule="auto"/>
        <w:jc w:val="both"/>
        <w:rPr>
          <w:rFonts w:ascii="Times New Roman" w:hAnsi="Times New Roman"/>
          <w:sz w:val="24"/>
          <w:szCs w:val="24"/>
          <w:lang w:val="en-US"/>
        </w:rPr>
      </w:pPr>
    </w:p>
    <w:p w:rsidR="008B7A36" w:rsidRDefault="008B7A36" w:rsidP="004A390A">
      <w:pPr>
        <w:spacing w:line="240" w:lineRule="auto"/>
        <w:jc w:val="both"/>
        <w:rPr>
          <w:rFonts w:ascii="Times New Roman" w:hAnsi="Times New Roman"/>
          <w:sz w:val="24"/>
          <w:szCs w:val="24"/>
          <w:lang w:val="en-US"/>
        </w:rPr>
      </w:pPr>
      <w:r>
        <w:rPr>
          <w:rFonts w:ascii="Times New Roman" w:hAnsi="Times New Roman"/>
          <w:sz w:val="24"/>
          <w:szCs w:val="24"/>
          <w:lang w:val="en-US"/>
        </w:rPr>
        <w:t>REFERENCES</w:t>
      </w:r>
    </w:p>
    <w:p w:rsidR="003B1648" w:rsidRDefault="00F97E78" w:rsidP="004A390A">
      <w:pPr>
        <w:spacing w:line="240" w:lineRule="auto"/>
        <w:jc w:val="both"/>
        <w:rPr>
          <w:rFonts w:ascii="Times New Roman" w:hAnsi="Times New Roman"/>
          <w:sz w:val="24"/>
          <w:szCs w:val="24"/>
          <w:lang w:val="en-US"/>
        </w:rPr>
      </w:pPr>
      <w:r>
        <w:rPr>
          <w:rFonts w:ascii="Times New Roman" w:hAnsi="Times New Roman"/>
          <w:sz w:val="24"/>
          <w:szCs w:val="24"/>
          <w:lang w:val="en-US"/>
        </w:rPr>
        <w:t>[1]</w:t>
      </w:r>
      <w:r w:rsidR="000758AE">
        <w:rPr>
          <w:rFonts w:ascii="Times New Roman" w:hAnsi="Times New Roman"/>
          <w:sz w:val="24"/>
          <w:szCs w:val="24"/>
          <w:lang w:val="en-US"/>
        </w:rPr>
        <w:t xml:space="preserve"> </w:t>
      </w:r>
      <w:r w:rsidR="001C4427">
        <w:rPr>
          <w:rFonts w:ascii="Times New Roman" w:hAnsi="Times New Roman"/>
          <w:sz w:val="24"/>
          <w:szCs w:val="24"/>
          <w:lang w:val="en-US"/>
        </w:rPr>
        <w:t xml:space="preserve">M. </w:t>
      </w:r>
      <w:proofErr w:type="spellStart"/>
      <w:r w:rsidR="001C4427">
        <w:rPr>
          <w:rFonts w:ascii="Times New Roman" w:hAnsi="Times New Roman"/>
          <w:sz w:val="24"/>
          <w:szCs w:val="24"/>
          <w:lang w:val="en-US"/>
        </w:rPr>
        <w:t>Jaszuński</w:t>
      </w:r>
      <w:proofErr w:type="spellEnd"/>
      <w:r w:rsidR="001C4427">
        <w:rPr>
          <w:rFonts w:ascii="Times New Roman" w:hAnsi="Times New Roman"/>
          <w:sz w:val="24"/>
          <w:szCs w:val="24"/>
          <w:lang w:val="en-US"/>
        </w:rPr>
        <w:t xml:space="preserve">, A. Rizzo, and K. </w:t>
      </w:r>
      <w:proofErr w:type="spellStart"/>
      <w:r w:rsidR="001C4427">
        <w:rPr>
          <w:rFonts w:ascii="Times New Roman" w:hAnsi="Times New Roman"/>
          <w:sz w:val="24"/>
          <w:szCs w:val="24"/>
          <w:lang w:val="en-US"/>
        </w:rPr>
        <w:t>Ruud</w:t>
      </w:r>
      <w:proofErr w:type="spellEnd"/>
      <w:r w:rsidR="001C4427">
        <w:rPr>
          <w:rFonts w:ascii="Times New Roman" w:hAnsi="Times New Roman"/>
          <w:sz w:val="24"/>
          <w:szCs w:val="24"/>
          <w:lang w:val="en-US"/>
        </w:rPr>
        <w:t xml:space="preserve">, in </w:t>
      </w:r>
      <w:r w:rsidR="001C4427" w:rsidRPr="001C4427">
        <w:rPr>
          <w:rFonts w:ascii="Times New Roman" w:hAnsi="Times New Roman"/>
          <w:i/>
          <w:sz w:val="24"/>
          <w:szCs w:val="24"/>
          <w:lang w:val="en-US"/>
        </w:rPr>
        <w:t>Handbook of Computational</w:t>
      </w:r>
      <w:r w:rsidR="001C4427">
        <w:rPr>
          <w:rFonts w:ascii="Times New Roman" w:hAnsi="Times New Roman"/>
          <w:sz w:val="24"/>
          <w:szCs w:val="24"/>
          <w:lang w:val="en-US"/>
        </w:rPr>
        <w:t xml:space="preserve"> </w:t>
      </w:r>
      <w:r w:rsidR="001C4427" w:rsidRPr="001C4427">
        <w:rPr>
          <w:rFonts w:ascii="Times New Roman" w:hAnsi="Times New Roman"/>
          <w:i/>
          <w:sz w:val="24"/>
          <w:szCs w:val="24"/>
          <w:lang w:val="en-US"/>
        </w:rPr>
        <w:t>Chemistry</w:t>
      </w:r>
      <w:r w:rsidR="001C4427">
        <w:rPr>
          <w:rFonts w:ascii="Times New Roman" w:hAnsi="Times New Roman"/>
          <w:sz w:val="24"/>
          <w:szCs w:val="24"/>
          <w:lang w:val="en-US"/>
        </w:rPr>
        <w:t xml:space="preserve">, J. </w:t>
      </w:r>
      <w:proofErr w:type="spellStart"/>
      <w:r w:rsidR="001C4427">
        <w:rPr>
          <w:rFonts w:ascii="Times New Roman" w:hAnsi="Times New Roman"/>
          <w:sz w:val="24"/>
          <w:szCs w:val="24"/>
          <w:lang w:val="en-US"/>
        </w:rPr>
        <w:t>Leszczyns</w:t>
      </w:r>
      <w:r w:rsidR="000758AE">
        <w:rPr>
          <w:rFonts w:ascii="Times New Roman" w:hAnsi="Times New Roman"/>
          <w:sz w:val="24"/>
          <w:szCs w:val="24"/>
          <w:lang w:val="en-US"/>
        </w:rPr>
        <w:t>ki</w:t>
      </w:r>
      <w:proofErr w:type="spellEnd"/>
      <w:r w:rsidR="000758AE">
        <w:rPr>
          <w:rFonts w:ascii="Times New Roman" w:hAnsi="Times New Roman"/>
          <w:sz w:val="24"/>
          <w:szCs w:val="24"/>
          <w:lang w:val="en-US"/>
        </w:rPr>
        <w:t xml:space="preserve"> et al. (eds.), </w:t>
      </w:r>
      <w:r w:rsidR="001C4427">
        <w:rPr>
          <w:rFonts w:ascii="Times New Roman" w:hAnsi="Times New Roman"/>
          <w:sz w:val="24"/>
          <w:szCs w:val="24"/>
          <w:lang w:val="en-US"/>
        </w:rPr>
        <w:t>497-592</w:t>
      </w:r>
      <w:r w:rsidR="001C20DF">
        <w:rPr>
          <w:rFonts w:ascii="Times New Roman" w:hAnsi="Times New Roman"/>
          <w:sz w:val="24"/>
          <w:szCs w:val="24"/>
          <w:lang w:val="en-US"/>
        </w:rPr>
        <w:t>,</w:t>
      </w:r>
      <w:r w:rsidR="001C4427">
        <w:rPr>
          <w:rFonts w:ascii="Times New Roman" w:hAnsi="Times New Roman"/>
          <w:sz w:val="24"/>
          <w:szCs w:val="24"/>
          <w:lang w:val="en-US"/>
        </w:rPr>
        <w:t xml:space="preserve"> </w:t>
      </w:r>
      <w:r w:rsidR="000758AE">
        <w:rPr>
          <w:rFonts w:ascii="Times New Roman" w:hAnsi="Times New Roman"/>
          <w:sz w:val="24"/>
          <w:szCs w:val="24"/>
          <w:lang w:val="en-US"/>
        </w:rPr>
        <w:t xml:space="preserve">Springer </w:t>
      </w:r>
      <w:r w:rsidR="001C4427">
        <w:rPr>
          <w:rFonts w:ascii="Times New Roman" w:hAnsi="Times New Roman"/>
          <w:sz w:val="24"/>
          <w:szCs w:val="24"/>
          <w:lang w:val="en-US"/>
        </w:rPr>
        <w:t>(</w:t>
      </w:r>
      <w:r>
        <w:rPr>
          <w:rFonts w:ascii="Times New Roman" w:hAnsi="Times New Roman"/>
          <w:sz w:val="24"/>
          <w:szCs w:val="24"/>
          <w:lang w:val="en-US"/>
        </w:rPr>
        <w:t>2017</w:t>
      </w:r>
      <w:r w:rsidR="001C4427">
        <w:rPr>
          <w:rFonts w:ascii="Times New Roman" w:hAnsi="Times New Roman"/>
          <w:sz w:val="24"/>
          <w:szCs w:val="24"/>
          <w:lang w:val="en-US"/>
        </w:rPr>
        <w:t>)</w:t>
      </w:r>
    </w:p>
    <w:p w:rsidR="001C4427" w:rsidRDefault="001C4427" w:rsidP="004A390A">
      <w:pPr>
        <w:spacing w:line="240" w:lineRule="auto"/>
        <w:jc w:val="both"/>
        <w:rPr>
          <w:rFonts w:ascii="Times New Roman" w:hAnsi="Times New Roman"/>
          <w:sz w:val="24"/>
          <w:szCs w:val="24"/>
          <w:lang w:val="en-US"/>
        </w:rPr>
      </w:pPr>
      <w:r>
        <w:rPr>
          <w:rFonts w:ascii="Times New Roman" w:hAnsi="Times New Roman"/>
          <w:sz w:val="24"/>
          <w:szCs w:val="24"/>
          <w:lang w:val="en-US"/>
        </w:rPr>
        <w:t xml:space="preserve">[2] </w:t>
      </w:r>
      <w:r w:rsidR="000758AE">
        <w:rPr>
          <w:rFonts w:ascii="Times New Roman" w:hAnsi="Times New Roman"/>
          <w:sz w:val="24"/>
          <w:szCs w:val="24"/>
          <w:lang w:val="en-US"/>
        </w:rPr>
        <w:t xml:space="preserve">P. Norman, D.M. Bishop, </w:t>
      </w:r>
      <w:proofErr w:type="spellStart"/>
      <w:r w:rsidR="000758AE">
        <w:rPr>
          <w:rFonts w:ascii="Times New Roman" w:hAnsi="Times New Roman"/>
          <w:sz w:val="24"/>
          <w:szCs w:val="24"/>
          <w:lang w:val="en-US"/>
        </w:rPr>
        <w:t>H.J.Aa</w:t>
      </w:r>
      <w:proofErr w:type="spellEnd"/>
      <w:r w:rsidR="000758AE">
        <w:rPr>
          <w:rFonts w:ascii="Times New Roman" w:hAnsi="Times New Roman"/>
          <w:sz w:val="24"/>
          <w:szCs w:val="24"/>
          <w:lang w:val="en-US"/>
        </w:rPr>
        <w:t xml:space="preserve">. Jensen, and J. </w:t>
      </w:r>
      <w:proofErr w:type="spellStart"/>
      <w:r w:rsidR="000758AE">
        <w:rPr>
          <w:rFonts w:ascii="Times New Roman" w:hAnsi="Times New Roman"/>
          <w:sz w:val="24"/>
          <w:szCs w:val="24"/>
          <w:lang w:val="en-US"/>
        </w:rPr>
        <w:t>Oddershede</w:t>
      </w:r>
      <w:proofErr w:type="spellEnd"/>
      <w:r w:rsidR="000758AE">
        <w:rPr>
          <w:rFonts w:ascii="Times New Roman" w:hAnsi="Times New Roman"/>
          <w:sz w:val="24"/>
          <w:szCs w:val="24"/>
          <w:lang w:val="en-US"/>
        </w:rPr>
        <w:t xml:space="preserve">, </w:t>
      </w:r>
      <w:proofErr w:type="spellStart"/>
      <w:r w:rsidR="000758AE">
        <w:rPr>
          <w:rFonts w:ascii="Times New Roman" w:hAnsi="Times New Roman"/>
          <w:sz w:val="24"/>
          <w:szCs w:val="24"/>
          <w:lang w:val="en-US"/>
        </w:rPr>
        <w:t>J.Chem.Phys</w:t>
      </w:r>
      <w:proofErr w:type="spellEnd"/>
      <w:r w:rsidR="000758AE">
        <w:rPr>
          <w:rFonts w:ascii="Times New Roman" w:hAnsi="Times New Roman"/>
          <w:sz w:val="24"/>
          <w:szCs w:val="24"/>
          <w:lang w:val="en-US"/>
        </w:rPr>
        <w:t xml:space="preserve">., </w:t>
      </w:r>
      <w:r w:rsidR="000758AE" w:rsidRPr="000758AE">
        <w:rPr>
          <w:rFonts w:ascii="Times New Roman" w:hAnsi="Times New Roman"/>
          <w:b/>
          <w:sz w:val="24"/>
          <w:szCs w:val="24"/>
          <w:lang w:val="en-US"/>
        </w:rPr>
        <w:t>115</w:t>
      </w:r>
      <w:r w:rsidR="000758AE">
        <w:rPr>
          <w:rFonts w:ascii="Times New Roman" w:hAnsi="Times New Roman"/>
          <w:sz w:val="24"/>
          <w:szCs w:val="24"/>
          <w:lang w:val="en-US"/>
        </w:rPr>
        <w:t>, 10323 (2001)</w:t>
      </w:r>
    </w:p>
    <w:p w:rsidR="008B7A36" w:rsidRPr="00955544" w:rsidRDefault="008B7A36" w:rsidP="004A390A">
      <w:pPr>
        <w:spacing w:line="240" w:lineRule="auto"/>
        <w:jc w:val="both"/>
        <w:rPr>
          <w:rFonts w:ascii="Times New Roman" w:hAnsi="Times New Roman"/>
          <w:sz w:val="24"/>
          <w:szCs w:val="24"/>
          <w:lang w:val="en-US"/>
        </w:rPr>
      </w:pPr>
    </w:p>
    <w:sectPr w:rsidR="008B7A36" w:rsidRPr="00955544" w:rsidSect="002435F1">
      <w:pgSz w:w="11906" w:h="16838" w:code="9"/>
      <w:pgMar w:top="1701" w:right="1701" w:bottom="170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435F1"/>
    <w:rsid w:val="000023D6"/>
    <w:rsid w:val="000121B1"/>
    <w:rsid w:val="00061395"/>
    <w:rsid w:val="00066623"/>
    <w:rsid w:val="000758AE"/>
    <w:rsid w:val="000C0BA9"/>
    <w:rsid w:val="00107A17"/>
    <w:rsid w:val="00125CEB"/>
    <w:rsid w:val="00143D40"/>
    <w:rsid w:val="001C20DF"/>
    <w:rsid w:val="001C4427"/>
    <w:rsid w:val="001D7664"/>
    <w:rsid w:val="002435F1"/>
    <w:rsid w:val="00244AF2"/>
    <w:rsid w:val="00264365"/>
    <w:rsid w:val="002716EB"/>
    <w:rsid w:val="002738AD"/>
    <w:rsid w:val="0029174D"/>
    <w:rsid w:val="002F27F7"/>
    <w:rsid w:val="00346431"/>
    <w:rsid w:val="00374370"/>
    <w:rsid w:val="003B1648"/>
    <w:rsid w:val="003E0E8F"/>
    <w:rsid w:val="003E3313"/>
    <w:rsid w:val="00436417"/>
    <w:rsid w:val="004A390A"/>
    <w:rsid w:val="004B2991"/>
    <w:rsid w:val="00503561"/>
    <w:rsid w:val="0063629B"/>
    <w:rsid w:val="006D502B"/>
    <w:rsid w:val="006D65B7"/>
    <w:rsid w:val="00720F25"/>
    <w:rsid w:val="00732BF6"/>
    <w:rsid w:val="00776362"/>
    <w:rsid w:val="007A1147"/>
    <w:rsid w:val="008B7A36"/>
    <w:rsid w:val="008D6498"/>
    <w:rsid w:val="008F1F77"/>
    <w:rsid w:val="00955544"/>
    <w:rsid w:val="00A32366"/>
    <w:rsid w:val="00A67184"/>
    <w:rsid w:val="00A6797B"/>
    <w:rsid w:val="00AA310C"/>
    <w:rsid w:val="00AF56AA"/>
    <w:rsid w:val="00B51C8B"/>
    <w:rsid w:val="00BB4ED9"/>
    <w:rsid w:val="00C271F0"/>
    <w:rsid w:val="00C72D90"/>
    <w:rsid w:val="00C83FF4"/>
    <w:rsid w:val="00CD6550"/>
    <w:rsid w:val="00D0626D"/>
    <w:rsid w:val="00D50087"/>
    <w:rsid w:val="00D94B64"/>
    <w:rsid w:val="00DB792F"/>
    <w:rsid w:val="00E22189"/>
    <w:rsid w:val="00E34D36"/>
    <w:rsid w:val="00E947F0"/>
    <w:rsid w:val="00EB79D9"/>
    <w:rsid w:val="00EB7DD7"/>
    <w:rsid w:val="00F22FD4"/>
    <w:rsid w:val="00F95AB8"/>
    <w:rsid w:val="00F97E78"/>
    <w:rsid w:val="00FA31AD"/>
    <w:rsid w:val="00FC784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7184"/>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D7664"/>
    <w:rPr>
      <w:color w:val="808080"/>
    </w:rPr>
  </w:style>
  <w:style w:type="paragraph" w:styleId="Tekstdymka">
    <w:name w:val="Balloon Text"/>
    <w:basedOn w:val="Normalny"/>
    <w:link w:val="TekstdymkaZnak"/>
    <w:uiPriority w:val="99"/>
    <w:semiHidden/>
    <w:unhideWhenUsed/>
    <w:rsid w:val="001D766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766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D7664"/>
    <w:rPr>
      <w:color w:val="808080"/>
    </w:rPr>
  </w:style>
  <w:style w:type="paragraph" w:styleId="Tekstdymka">
    <w:name w:val="Balloon Text"/>
    <w:basedOn w:val="Normalny"/>
    <w:link w:val="TekstdymkaZnak"/>
    <w:uiPriority w:val="99"/>
    <w:semiHidden/>
    <w:unhideWhenUsed/>
    <w:rsid w:val="001D766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7664"/>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320</Words>
  <Characters>1924</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Skrzyński</dc:creator>
  <cp:lastModifiedBy>Teobald</cp:lastModifiedBy>
  <cp:revision>3</cp:revision>
  <cp:lastPrinted>2018-08-27T07:19:00Z</cp:lastPrinted>
  <dcterms:created xsi:type="dcterms:W3CDTF">2018-08-27T07:13:00Z</dcterms:created>
  <dcterms:modified xsi:type="dcterms:W3CDTF">2018-08-27T07:20:00Z</dcterms:modified>
</cp:coreProperties>
</file>