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F15" w:rsidRPr="005326BB" w:rsidRDefault="004E5300">
      <w:pPr>
        <w:spacing w:line="240" w:lineRule="auto"/>
        <w:jc w:val="center"/>
        <w:rPr>
          <w:lang w:val="en-GB"/>
        </w:rPr>
      </w:pPr>
      <w:r>
        <w:rPr>
          <w:rFonts w:ascii="Times New Roman" w:hAnsi="Times New Roman"/>
          <w:sz w:val="24"/>
          <w:szCs w:val="24"/>
          <w:lang w:val="en-GB"/>
        </w:rPr>
        <w:t>HYDROGEN BONDING IN THE SYST</w:t>
      </w:r>
      <w:bookmarkStart w:id="0" w:name="_GoBack"/>
      <w:bookmarkEnd w:id="0"/>
      <w:r>
        <w:rPr>
          <w:rFonts w:ascii="Times New Roman" w:hAnsi="Times New Roman"/>
          <w:sz w:val="24"/>
          <w:szCs w:val="24"/>
          <w:lang w:val="en-GB"/>
        </w:rPr>
        <w:t>EM 3-AMINOPROPANOL - WATER</w:t>
      </w:r>
    </w:p>
    <w:p w:rsidR="001C5F15" w:rsidRPr="005326BB" w:rsidRDefault="004E5300">
      <w:pPr>
        <w:spacing w:line="240" w:lineRule="auto"/>
        <w:jc w:val="center"/>
        <w:rPr>
          <w:lang w:val="en-GB"/>
        </w:rPr>
      </w:pPr>
      <w:r>
        <w:rPr>
          <w:rFonts w:ascii="Times New Roman" w:hAnsi="Times New Roman"/>
          <w:sz w:val="24"/>
          <w:szCs w:val="24"/>
          <w:u w:val="single"/>
          <w:lang w:val="en-GB"/>
        </w:rPr>
        <w:t xml:space="preserve">Nina </w:t>
      </w:r>
      <w:proofErr w:type="spellStart"/>
      <w:r>
        <w:rPr>
          <w:rFonts w:ascii="Times New Roman" w:hAnsi="Times New Roman"/>
          <w:sz w:val="24"/>
          <w:szCs w:val="24"/>
          <w:u w:val="single"/>
          <w:lang w:val="en-GB"/>
        </w:rPr>
        <w:t>Strasser</w:t>
      </w:r>
      <w:proofErr w:type="spellEnd"/>
      <w:r>
        <w:rPr>
          <w:rFonts w:ascii="Times New Roman" w:hAnsi="Times New Roman"/>
          <w:sz w:val="24"/>
          <w:szCs w:val="24"/>
          <w:lang w:val="en-GB"/>
        </w:rPr>
        <w:t xml:space="preserve">, Anne-Marie </w:t>
      </w:r>
      <w:proofErr w:type="spellStart"/>
      <w:r>
        <w:rPr>
          <w:rFonts w:ascii="Times New Roman" w:hAnsi="Times New Roman"/>
          <w:sz w:val="24"/>
          <w:szCs w:val="24"/>
          <w:lang w:val="en-GB"/>
        </w:rPr>
        <w:t>Kelterer</w:t>
      </w:r>
      <w:proofErr w:type="spellEnd"/>
    </w:p>
    <w:p w:rsidR="001C5F15" w:rsidRDefault="001C5F15">
      <w:pPr>
        <w:spacing w:line="240" w:lineRule="auto"/>
        <w:rPr>
          <w:rFonts w:ascii="Times New Roman" w:hAnsi="Times New Roman"/>
          <w:sz w:val="24"/>
          <w:szCs w:val="24"/>
          <w:lang w:val="en-GB"/>
        </w:rPr>
      </w:pPr>
    </w:p>
    <w:p w:rsidR="001C5F15" w:rsidRDefault="004E5300">
      <w:pPr>
        <w:spacing w:line="240" w:lineRule="auto"/>
        <w:rPr>
          <w:rFonts w:ascii="Times New Roman" w:hAnsi="Times New Roman"/>
          <w:sz w:val="24"/>
          <w:szCs w:val="24"/>
          <w:lang w:val="en-GB"/>
        </w:rPr>
      </w:pPr>
      <w:r>
        <w:rPr>
          <w:rFonts w:ascii="Times New Roman" w:hAnsi="Times New Roman"/>
          <w:sz w:val="24"/>
          <w:szCs w:val="24"/>
          <w:lang w:val="en-GB"/>
        </w:rPr>
        <w:t>Institute of Physical and Theoretical Chemistry, Graz University of Technology, NAWI Graz, Graz, Austria</w:t>
      </w:r>
    </w:p>
    <w:p w:rsidR="001C5F15" w:rsidRDefault="001C5F15">
      <w:pPr>
        <w:spacing w:line="240" w:lineRule="auto"/>
        <w:rPr>
          <w:rFonts w:ascii="Times New Roman" w:hAnsi="Times New Roman"/>
          <w:sz w:val="24"/>
          <w:szCs w:val="24"/>
          <w:lang w:val="en-GB"/>
        </w:rPr>
      </w:pPr>
    </w:p>
    <w:p w:rsidR="001C5F15" w:rsidRPr="005326BB" w:rsidRDefault="004E5300">
      <w:pPr>
        <w:spacing w:line="240" w:lineRule="auto"/>
        <w:rPr>
          <w:lang w:val="en-GB"/>
        </w:rPr>
      </w:pPr>
      <w:r>
        <w:rPr>
          <w:rFonts w:ascii="Times New Roman" w:hAnsi="Times New Roman"/>
          <w:b/>
          <w:sz w:val="24"/>
          <w:szCs w:val="24"/>
          <w:lang w:val="en-GB"/>
        </w:rPr>
        <w:t>Abstract</w:t>
      </w:r>
      <w:r w:rsidR="00C44A43">
        <w:rPr>
          <w:rFonts w:ascii="Times New Roman" w:hAnsi="Times New Roman"/>
          <w:b/>
          <w:sz w:val="24"/>
          <w:szCs w:val="24"/>
          <w:lang w:val="en-GB"/>
        </w:rPr>
        <w:t>.</w:t>
      </w:r>
    </w:p>
    <w:p w:rsidR="001C5F15" w:rsidRPr="005326BB" w:rsidRDefault="004E5300">
      <w:pPr>
        <w:spacing w:line="240" w:lineRule="auto"/>
        <w:jc w:val="both"/>
        <w:rPr>
          <w:lang w:val="en-GB"/>
        </w:rPr>
      </w:pPr>
      <w:r>
        <w:rPr>
          <w:rFonts w:ascii="Times New Roman" w:hAnsi="Times New Roman"/>
          <w:sz w:val="24"/>
          <w:szCs w:val="24"/>
          <w:lang w:val="en-GB"/>
        </w:rPr>
        <w:t xml:space="preserve">Hydrogen bonds are well known to </w:t>
      </w:r>
      <w:r w:rsidR="00C44A43">
        <w:rPr>
          <w:rFonts w:ascii="Times New Roman" w:hAnsi="Times New Roman"/>
          <w:sz w:val="24"/>
          <w:szCs w:val="24"/>
          <w:lang w:val="en-GB"/>
        </w:rPr>
        <w:t xml:space="preserve">be formed to </w:t>
      </w:r>
      <w:r>
        <w:rPr>
          <w:rFonts w:ascii="Times New Roman" w:hAnsi="Times New Roman"/>
          <w:sz w:val="24"/>
          <w:szCs w:val="24"/>
          <w:lang w:val="en-GB"/>
        </w:rPr>
        <w:t xml:space="preserve">stabilize water, alcohols and other H-bond containing solvents. 3-Aminopropanol (3AP) is an </w:t>
      </w:r>
      <w:proofErr w:type="spellStart"/>
      <w:r>
        <w:rPr>
          <w:rFonts w:ascii="Times New Roman" w:hAnsi="Times New Roman"/>
          <w:sz w:val="24"/>
          <w:szCs w:val="24"/>
          <w:lang w:val="en-GB"/>
        </w:rPr>
        <w:t>aminoalcohol</w:t>
      </w:r>
      <w:proofErr w:type="spellEnd"/>
      <w:r>
        <w:rPr>
          <w:rFonts w:ascii="Times New Roman" w:hAnsi="Times New Roman"/>
          <w:sz w:val="24"/>
          <w:szCs w:val="24"/>
          <w:lang w:val="en-GB"/>
        </w:rPr>
        <w:t xml:space="preserve"> with both NH and OH groups acting as donor and acceptor in water.</w:t>
      </w:r>
      <w:r w:rsidR="00300A8A">
        <w:rPr>
          <w:rFonts w:ascii="Times New Roman" w:hAnsi="Times New Roman"/>
          <w:sz w:val="24"/>
          <w:szCs w:val="24"/>
          <w:lang w:val="en-GB"/>
        </w:rPr>
        <w:t xml:space="preserve"> </w:t>
      </w:r>
      <w:r>
        <w:rPr>
          <w:rFonts w:ascii="Times New Roman" w:hAnsi="Times New Roman"/>
          <w:sz w:val="24"/>
          <w:szCs w:val="24"/>
          <w:lang w:val="en-GB"/>
        </w:rPr>
        <w:t>This computational study deals with diffe</w:t>
      </w:r>
      <w:r w:rsidR="0048585F">
        <w:rPr>
          <w:rFonts w:ascii="Times New Roman" w:hAnsi="Times New Roman"/>
          <w:sz w:val="24"/>
          <w:szCs w:val="24"/>
          <w:lang w:val="en-GB"/>
        </w:rPr>
        <w:t>rent clusters of the system 3AP-</w:t>
      </w:r>
      <w:r>
        <w:rPr>
          <w:rFonts w:ascii="Times New Roman" w:hAnsi="Times New Roman"/>
          <w:sz w:val="24"/>
          <w:szCs w:val="24"/>
          <w:lang w:val="en-GB"/>
        </w:rPr>
        <w:t xml:space="preserve">water and answers the question what </w:t>
      </w:r>
      <w:r w:rsidR="00C44A43">
        <w:rPr>
          <w:rFonts w:ascii="Times New Roman" w:hAnsi="Times New Roman"/>
          <w:sz w:val="24"/>
          <w:szCs w:val="24"/>
          <w:lang w:val="en-GB"/>
        </w:rPr>
        <w:t>type of clusters are formed by hydrogen bonding and how they are stabilized</w:t>
      </w:r>
      <w:r>
        <w:rPr>
          <w:rFonts w:ascii="Times New Roman" w:hAnsi="Times New Roman"/>
          <w:sz w:val="24"/>
          <w:szCs w:val="24"/>
          <w:lang w:val="en-GB"/>
        </w:rPr>
        <w:t xml:space="preserve">. </w:t>
      </w:r>
    </w:p>
    <w:p w:rsidR="001C5F15" w:rsidRPr="005326BB" w:rsidRDefault="004E5300">
      <w:pPr>
        <w:spacing w:line="240" w:lineRule="auto"/>
        <w:jc w:val="both"/>
        <w:rPr>
          <w:lang w:val="en-GB"/>
        </w:rPr>
      </w:pPr>
      <w:r>
        <w:rPr>
          <w:rFonts w:ascii="Times New Roman" w:hAnsi="Times New Roman"/>
          <w:sz w:val="24"/>
          <w:szCs w:val="24"/>
          <w:lang w:val="en-GB"/>
        </w:rPr>
        <w:t xml:space="preserve">The most stable conformers of the 3AP monomer were used to build 3AP-3AP dimers. In order to get trimers and tetramers, one or two water molecules were added at different positions around the dimer forms. </w:t>
      </w:r>
      <w:r w:rsidR="00C44A43">
        <w:rPr>
          <w:rFonts w:ascii="Times New Roman" w:hAnsi="Times New Roman"/>
          <w:sz w:val="24"/>
          <w:szCs w:val="24"/>
          <w:lang w:val="en-GB"/>
        </w:rPr>
        <w:t>G</w:t>
      </w:r>
      <w:r>
        <w:rPr>
          <w:rFonts w:ascii="Times New Roman" w:hAnsi="Times New Roman"/>
          <w:sz w:val="24"/>
          <w:szCs w:val="24"/>
          <w:lang w:val="en-GB"/>
        </w:rPr>
        <w:t xml:space="preserve">eometry optimization was performed using the </w:t>
      </w:r>
      <w:proofErr w:type="spellStart"/>
      <w:r>
        <w:rPr>
          <w:rFonts w:ascii="Times New Roman" w:hAnsi="Times New Roman"/>
          <w:sz w:val="24"/>
          <w:szCs w:val="24"/>
          <w:lang w:val="en-GB"/>
        </w:rPr>
        <w:t>M</w:t>
      </w:r>
      <w:r w:rsidR="005326BB" w:rsidRPr="005326BB">
        <w:rPr>
          <w:rFonts w:ascii="Times New Roman" w:hAnsi="Times New Roman" w:cs="Times New Roman"/>
          <w:bCs/>
          <w:sz w:val="16"/>
          <w:szCs w:val="24"/>
          <w:lang w:val="en-GB"/>
        </w:rPr>
        <w:t>Ø</w:t>
      </w:r>
      <w:r>
        <w:rPr>
          <w:rFonts w:ascii="Times New Roman" w:hAnsi="Times New Roman"/>
          <w:sz w:val="24"/>
          <w:szCs w:val="24"/>
          <w:lang w:val="en-GB"/>
        </w:rPr>
        <w:t>eller-Plesset</w:t>
      </w:r>
      <w:proofErr w:type="spellEnd"/>
      <w:r>
        <w:rPr>
          <w:rFonts w:ascii="Times New Roman" w:hAnsi="Times New Roman"/>
          <w:sz w:val="24"/>
          <w:szCs w:val="24"/>
          <w:lang w:val="en-GB"/>
        </w:rPr>
        <w:t xml:space="preserve"> perturbation theory of second order using the method MP2/6-311++</w:t>
      </w:r>
      <w:proofErr w:type="gramStart"/>
      <w:r>
        <w:rPr>
          <w:rFonts w:ascii="Times New Roman" w:hAnsi="Times New Roman"/>
          <w:sz w:val="24"/>
          <w:szCs w:val="24"/>
          <w:lang w:val="en-GB"/>
        </w:rPr>
        <w:t>G(</w:t>
      </w:r>
      <w:proofErr w:type="spellStart"/>
      <w:proofErr w:type="gramEnd"/>
      <w:r>
        <w:rPr>
          <w:rFonts w:ascii="Times New Roman" w:hAnsi="Times New Roman"/>
          <w:sz w:val="24"/>
          <w:szCs w:val="24"/>
          <w:lang w:val="en-GB"/>
        </w:rPr>
        <w:t>d,p</w:t>
      </w:r>
      <w:proofErr w:type="spellEnd"/>
      <w:r>
        <w:rPr>
          <w:rFonts w:ascii="Times New Roman" w:hAnsi="Times New Roman"/>
          <w:sz w:val="24"/>
          <w:szCs w:val="24"/>
          <w:lang w:val="en-GB"/>
        </w:rPr>
        <w:t xml:space="preserve">). Counterpoise correction for the basis set superposition error was taken into account in the calculation. To compare with experimental literature data, frequency calculations were carried out to obtain vibrational data of the OH and NH bonds. </w:t>
      </w:r>
    </w:p>
    <w:p w:rsidR="001C5F15" w:rsidRPr="00C44A43" w:rsidRDefault="004E5300">
      <w:pPr>
        <w:spacing w:line="240" w:lineRule="auto"/>
        <w:jc w:val="both"/>
        <w:rPr>
          <w:lang w:val="en-GB"/>
        </w:rPr>
      </w:pPr>
      <w:r>
        <w:rPr>
          <w:rFonts w:ascii="Times New Roman" w:hAnsi="Times New Roman"/>
          <w:sz w:val="24"/>
          <w:szCs w:val="24"/>
          <w:lang w:val="en-GB"/>
        </w:rPr>
        <w:t xml:space="preserve">In </w:t>
      </w:r>
      <w:r w:rsidR="00C44A43">
        <w:rPr>
          <w:rFonts w:ascii="Times New Roman" w:hAnsi="Times New Roman"/>
          <w:sz w:val="24"/>
          <w:szCs w:val="24"/>
          <w:lang w:val="en-GB"/>
        </w:rPr>
        <w:t>this presentation</w:t>
      </w:r>
      <w:r>
        <w:rPr>
          <w:rFonts w:ascii="Times New Roman" w:hAnsi="Times New Roman"/>
          <w:sz w:val="24"/>
          <w:szCs w:val="24"/>
          <w:lang w:val="en-GB"/>
        </w:rPr>
        <w:t>, I will discuss the geometries of the different clusters and their stability by interpreting the interaction energy. A comparison with previous studies [1] on 3AP-water will be performed. Moreover, I would like to emphasise on the important role of the number of hydrogen bonds in the molecul</w:t>
      </w:r>
      <w:r w:rsidR="00C44A43">
        <w:rPr>
          <w:rFonts w:ascii="Times New Roman" w:hAnsi="Times New Roman"/>
          <w:sz w:val="24"/>
          <w:szCs w:val="24"/>
          <w:lang w:val="en-GB"/>
        </w:rPr>
        <w:t>ar clusters</w:t>
      </w:r>
      <w:r>
        <w:rPr>
          <w:rFonts w:ascii="Times New Roman" w:hAnsi="Times New Roman"/>
          <w:sz w:val="24"/>
          <w:szCs w:val="24"/>
          <w:lang w:val="en-GB"/>
        </w:rPr>
        <w:t xml:space="preserve">. In the last part of my </w:t>
      </w:r>
      <w:r w:rsidR="00C44A43">
        <w:rPr>
          <w:rFonts w:ascii="Times New Roman" w:hAnsi="Times New Roman"/>
          <w:sz w:val="24"/>
          <w:szCs w:val="24"/>
          <w:lang w:val="en-GB"/>
        </w:rPr>
        <w:t>presentation</w:t>
      </w:r>
      <w:r>
        <w:rPr>
          <w:rFonts w:ascii="Times New Roman" w:hAnsi="Times New Roman"/>
          <w:sz w:val="24"/>
          <w:szCs w:val="24"/>
          <w:lang w:val="en-GB"/>
        </w:rPr>
        <w:t>, I will provide IR spectra from the monomeric building blocks up to the tetramers and compare them with available experimental data. [2]</w:t>
      </w:r>
    </w:p>
    <w:p w:rsidR="00300A8A" w:rsidRDefault="00440A01" w:rsidP="00440A01">
      <w:pPr>
        <w:keepNext/>
        <w:jc w:val="center"/>
      </w:pPr>
      <w:r>
        <w:rPr>
          <w:noProof/>
          <w:lang w:val="pl-PL" w:eastAsia="pl-PL"/>
        </w:rPr>
        <w:drawing>
          <wp:inline distT="0" distB="0" distL="0" distR="0">
            <wp:extent cx="4572000" cy="1919111"/>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mer2_all.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86293" cy="1925110"/>
                    </a:xfrm>
                    <a:prstGeom prst="rect">
                      <a:avLst/>
                    </a:prstGeom>
                  </pic:spPr>
                </pic:pic>
              </a:graphicData>
            </a:graphic>
          </wp:inline>
        </w:drawing>
      </w:r>
    </w:p>
    <w:p w:rsidR="001C5F15" w:rsidRPr="004E5300" w:rsidRDefault="00300A8A" w:rsidP="00300A8A">
      <w:pPr>
        <w:pStyle w:val="Legenda"/>
        <w:jc w:val="center"/>
        <w:rPr>
          <w:rFonts w:ascii="Times New Roman" w:hAnsi="Times New Roman" w:cs="Times New Roman"/>
          <w:i w:val="0"/>
          <w:sz w:val="22"/>
          <w:lang w:val="en-GB"/>
        </w:rPr>
      </w:pPr>
      <w:r w:rsidRPr="004E5300">
        <w:rPr>
          <w:rFonts w:ascii="Times New Roman" w:hAnsi="Times New Roman" w:cs="Times New Roman"/>
          <w:b/>
          <w:i w:val="0"/>
          <w:sz w:val="22"/>
          <w:lang w:val="en-GB"/>
        </w:rPr>
        <w:t xml:space="preserve">Figure </w:t>
      </w:r>
      <w:r w:rsidRPr="004E5300">
        <w:rPr>
          <w:rFonts w:ascii="Times New Roman" w:hAnsi="Times New Roman" w:cs="Times New Roman"/>
          <w:b/>
          <w:i w:val="0"/>
          <w:sz w:val="22"/>
        </w:rPr>
        <w:fldChar w:fldCharType="begin"/>
      </w:r>
      <w:r w:rsidRPr="004E5300">
        <w:rPr>
          <w:rFonts w:ascii="Times New Roman" w:hAnsi="Times New Roman" w:cs="Times New Roman"/>
          <w:b/>
          <w:i w:val="0"/>
          <w:sz w:val="22"/>
          <w:lang w:val="en-GB"/>
        </w:rPr>
        <w:instrText xml:space="preserve"> SEQ Figure \* ARABIC </w:instrText>
      </w:r>
      <w:r w:rsidRPr="004E5300">
        <w:rPr>
          <w:rFonts w:ascii="Times New Roman" w:hAnsi="Times New Roman" w:cs="Times New Roman"/>
          <w:b/>
          <w:i w:val="0"/>
          <w:sz w:val="22"/>
        </w:rPr>
        <w:fldChar w:fldCharType="separate"/>
      </w:r>
      <w:r w:rsidR="00556B31">
        <w:rPr>
          <w:rFonts w:ascii="Times New Roman" w:hAnsi="Times New Roman" w:cs="Times New Roman"/>
          <w:b/>
          <w:i w:val="0"/>
          <w:noProof/>
          <w:sz w:val="22"/>
          <w:lang w:val="en-GB"/>
        </w:rPr>
        <w:t>1</w:t>
      </w:r>
      <w:r w:rsidRPr="004E5300">
        <w:rPr>
          <w:rFonts w:ascii="Times New Roman" w:hAnsi="Times New Roman" w:cs="Times New Roman"/>
          <w:b/>
          <w:i w:val="0"/>
          <w:sz w:val="22"/>
        </w:rPr>
        <w:fldChar w:fldCharType="end"/>
      </w:r>
      <w:r w:rsidRPr="004E5300">
        <w:rPr>
          <w:rFonts w:ascii="Times New Roman" w:hAnsi="Times New Roman" w:cs="Times New Roman"/>
          <w:b/>
          <w:i w:val="0"/>
          <w:sz w:val="22"/>
          <w:lang w:val="en-GB"/>
        </w:rPr>
        <w:t xml:space="preserve">. </w:t>
      </w:r>
      <w:r w:rsidR="00CF3A90" w:rsidRPr="00CF3A90">
        <w:rPr>
          <w:rFonts w:ascii="Times New Roman" w:hAnsi="Times New Roman" w:cs="Times New Roman"/>
          <w:i w:val="0"/>
          <w:sz w:val="22"/>
          <w:lang w:val="en-GB"/>
        </w:rPr>
        <w:t>Structures and</w:t>
      </w:r>
      <w:r w:rsidR="00CF3A90">
        <w:rPr>
          <w:rFonts w:ascii="Times New Roman" w:hAnsi="Times New Roman" w:cs="Times New Roman"/>
          <w:b/>
          <w:i w:val="0"/>
          <w:sz w:val="22"/>
          <w:lang w:val="en-GB"/>
        </w:rPr>
        <w:t xml:space="preserve"> </w:t>
      </w:r>
      <w:r w:rsidR="00CF3A90">
        <w:rPr>
          <w:rFonts w:ascii="Times New Roman" w:hAnsi="Times New Roman" w:cs="Times New Roman"/>
          <w:i w:val="0"/>
          <w:sz w:val="22"/>
          <w:lang w:val="en-GB"/>
        </w:rPr>
        <w:t>i</w:t>
      </w:r>
      <w:r w:rsidR="004E5300" w:rsidRPr="004E5300">
        <w:rPr>
          <w:rFonts w:ascii="Times New Roman" w:hAnsi="Times New Roman" w:cs="Times New Roman"/>
          <w:i w:val="0"/>
          <w:sz w:val="22"/>
          <w:lang w:val="en-GB"/>
        </w:rPr>
        <w:t xml:space="preserve">nteraction energies </w:t>
      </w:r>
      <w:r w:rsidR="004E5300">
        <w:rPr>
          <w:rFonts w:ascii="Times New Roman" w:hAnsi="Times New Roman" w:cs="Times New Roman"/>
          <w:i w:val="0"/>
          <w:sz w:val="22"/>
          <w:lang w:val="en-GB"/>
        </w:rPr>
        <w:t>of</w:t>
      </w:r>
      <w:r w:rsidR="004E5300" w:rsidRPr="004E5300">
        <w:rPr>
          <w:rFonts w:ascii="Times New Roman" w:hAnsi="Times New Roman" w:cs="Times New Roman"/>
          <w:i w:val="0"/>
          <w:sz w:val="22"/>
          <w:lang w:val="en-GB"/>
        </w:rPr>
        <w:t xml:space="preserve"> </w:t>
      </w:r>
      <w:r w:rsidR="00516CE2">
        <w:rPr>
          <w:rFonts w:ascii="Times New Roman" w:hAnsi="Times New Roman" w:cs="Times New Roman"/>
          <w:i w:val="0"/>
          <w:sz w:val="22"/>
          <w:lang w:val="en-GB"/>
        </w:rPr>
        <w:t>3</w:t>
      </w:r>
      <w:r w:rsidR="00CF3A90">
        <w:rPr>
          <w:rFonts w:ascii="Times New Roman" w:hAnsi="Times New Roman" w:cs="Times New Roman"/>
          <w:i w:val="0"/>
          <w:sz w:val="22"/>
          <w:lang w:val="en-GB"/>
        </w:rPr>
        <w:t>AP-</w:t>
      </w:r>
      <w:r w:rsidR="00516CE2">
        <w:rPr>
          <w:rFonts w:ascii="Times New Roman" w:hAnsi="Times New Roman" w:cs="Times New Roman"/>
          <w:i w:val="0"/>
          <w:sz w:val="22"/>
          <w:lang w:val="en-GB"/>
        </w:rPr>
        <w:t>3</w:t>
      </w:r>
      <w:r w:rsidR="00CF3A90">
        <w:rPr>
          <w:rFonts w:ascii="Times New Roman" w:hAnsi="Times New Roman" w:cs="Times New Roman"/>
          <w:i w:val="0"/>
          <w:sz w:val="22"/>
          <w:lang w:val="en-GB"/>
        </w:rPr>
        <w:t xml:space="preserve">AP dimer, and </w:t>
      </w:r>
      <w:r w:rsidR="00341001">
        <w:rPr>
          <w:rFonts w:ascii="Times New Roman" w:hAnsi="Times New Roman" w:cs="Times New Roman"/>
          <w:i w:val="0"/>
          <w:sz w:val="22"/>
          <w:lang w:val="en-GB"/>
        </w:rPr>
        <w:t xml:space="preserve">of </w:t>
      </w:r>
      <w:r w:rsidR="00CF3A90">
        <w:rPr>
          <w:rFonts w:ascii="Times New Roman" w:hAnsi="Times New Roman" w:cs="Times New Roman"/>
          <w:i w:val="0"/>
          <w:sz w:val="22"/>
          <w:lang w:val="en-GB"/>
        </w:rPr>
        <w:t>clusters</w:t>
      </w:r>
      <w:r w:rsidR="004E5300">
        <w:rPr>
          <w:rFonts w:ascii="Times New Roman" w:hAnsi="Times New Roman" w:cs="Times New Roman"/>
          <w:i w:val="0"/>
          <w:sz w:val="22"/>
          <w:lang w:val="en-GB"/>
        </w:rPr>
        <w:t xml:space="preserve"> containing one or two water molecules</w:t>
      </w:r>
    </w:p>
    <w:p w:rsidR="001C5F15" w:rsidRPr="004E5300" w:rsidRDefault="001C5F15">
      <w:pPr>
        <w:jc w:val="center"/>
        <w:rPr>
          <w:lang w:val="en-GB"/>
        </w:rPr>
      </w:pPr>
    </w:p>
    <w:p w:rsidR="001C5F15" w:rsidRPr="000E0194" w:rsidRDefault="004E5300" w:rsidP="00300A8A">
      <w:pPr>
        <w:spacing w:line="240" w:lineRule="auto"/>
        <w:rPr>
          <w:rFonts w:ascii="Times New Roman" w:hAnsi="Times New Roman"/>
          <w:b/>
          <w:sz w:val="20"/>
          <w:szCs w:val="20"/>
          <w:lang w:val="en-GB"/>
        </w:rPr>
      </w:pPr>
      <w:r w:rsidRPr="000E0194">
        <w:rPr>
          <w:rFonts w:ascii="Times New Roman" w:hAnsi="Times New Roman"/>
          <w:b/>
          <w:sz w:val="20"/>
          <w:szCs w:val="20"/>
          <w:lang w:val="en-GB"/>
        </w:rPr>
        <w:t>References.</w:t>
      </w:r>
    </w:p>
    <w:p w:rsidR="001C5F15" w:rsidRPr="004305C7" w:rsidRDefault="004E5300" w:rsidP="00300A8A">
      <w:pPr>
        <w:spacing w:line="240" w:lineRule="auto"/>
        <w:rPr>
          <w:rFonts w:ascii="Times New Roman" w:hAnsi="Times New Roman"/>
          <w:sz w:val="20"/>
          <w:szCs w:val="20"/>
          <w:lang w:val="en-GB"/>
        </w:rPr>
      </w:pPr>
      <w:r w:rsidRPr="000A5188">
        <w:rPr>
          <w:rFonts w:ascii="Times New Roman" w:hAnsi="Times New Roman"/>
          <w:sz w:val="20"/>
          <w:szCs w:val="20"/>
          <w:lang w:val="en-GB"/>
        </w:rPr>
        <w:t xml:space="preserve">[1] </w:t>
      </w:r>
      <w:r w:rsidR="000A5188" w:rsidRPr="000A5188">
        <w:rPr>
          <w:rFonts w:ascii="Times New Roman" w:hAnsi="Times New Roman"/>
          <w:sz w:val="20"/>
          <w:szCs w:val="20"/>
          <w:lang w:val="en-GB"/>
        </w:rPr>
        <w:t xml:space="preserve">R. J. </w:t>
      </w:r>
      <w:proofErr w:type="spellStart"/>
      <w:r w:rsidR="000A5188" w:rsidRPr="000A5188">
        <w:rPr>
          <w:rFonts w:ascii="Times New Roman" w:hAnsi="Times New Roman"/>
          <w:sz w:val="20"/>
          <w:szCs w:val="20"/>
          <w:lang w:val="en-GB"/>
        </w:rPr>
        <w:t>Lavrich</w:t>
      </w:r>
      <w:proofErr w:type="spellEnd"/>
      <w:r w:rsidR="000A5188" w:rsidRPr="000A5188">
        <w:rPr>
          <w:rFonts w:ascii="Times New Roman" w:hAnsi="Times New Roman"/>
          <w:sz w:val="20"/>
          <w:szCs w:val="20"/>
          <w:lang w:val="en-GB"/>
        </w:rPr>
        <w:t xml:space="preserve">, A-M. </w:t>
      </w:r>
      <w:r w:rsidR="000A5188" w:rsidRPr="000A5188">
        <w:rPr>
          <w:rFonts w:ascii="Times New Roman" w:hAnsi="Times New Roman"/>
          <w:sz w:val="20"/>
          <w:szCs w:val="20"/>
        </w:rPr>
        <w:t xml:space="preserve">Kelterer, A. S. </w:t>
      </w:r>
      <w:r w:rsidR="000A5188">
        <w:rPr>
          <w:rFonts w:ascii="Times New Roman" w:hAnsi="Times New Roman"/>
          <w:sz w:val="20"/>
          <w:szCs w:val="20"/>
        </w:rPr>
        <w:t xml:space="preserve">Khalil, </w:t>
      </w:r>
      <w:r w:rsidR="005326BB" w:rsidRPr="000A5188">
        <w:rPr>
          <w:rFonts w:ascii="Times New Roman" w:hAnsi="Times New Roman"/>
          <w:sz w:val="20"/>
          <w:szCs w:val="20"/>
        </w:rPr>
        <w:t xml:space="preserve">J. Phys. </w:t>
      </w:r>
      <w:r w:rsidR="005326BB" w:rsidRPr="00C44A43">
        <w:rPr>
          <w:rFonts w:ascii="Times New Roman" w:hAnsi="Times New Roman"/>
          <w:sz w:val="20"/>
          <w:szCs w:val="20"/>
          <w:lang w:val="en-GB"/>
        </w:rPr>
        <w:t xml:space="preserve">Chem. </w:t>
      </w:r>
      <w:r w:rsidR="005326BB" w:rsidRPr="004305C7">
        <w:rPr>
          <w:rFonts w:ascii="Times New Roman" w:hAnsi="Times New Roman"/>
          <w:sz w:val="20"/>
          <w:szCs w:val="20"/>
          <w:lang w:val="en-GB"/>
        </w:rPr>
        <w:t>A</w:t>
      </w:r>
      <w:r w:rsidR="00A278EE" w:rsidRPr="004305C7">
        <w:rPr>
          <w:rFonts w:ascii="Times New Roman" w:hAnsi="Times New Roman"/>
          <w:sz w:val="20"/>
          <w:szCs w:val="20"/>
          <w:lang w:val="en-GB"/>
        </w:rPr>
        <w:t xml:space="preserve"> 121</w:t>
      </w:r>
      <w:r w:rsidR="005326BB" w:rsidRPr="004305C7">
        <w:rPr>
          <w:rFonts w:ascii="Times New Roman" w:hAnsi="Times New Roman"/>
          <w:sz w:val="20"/>
          <w:szCs w:val="20"/>
          <w:lang w:val="en-GB"/>
        </w:rPr>
        <w:t>, 6646</w:t>
      </w:r>
      <w:r w:rsidR="005326BB" w:rsidRPr="004305C7">
        <w:rPr>
          <w:rFonts w:ascii="Times New Roman" w:hAnsi="Times New Roman" w:hint="eastAsia"/>
          <w:sz w:val="20"/>
          <w:szCs w:val="20"/>
          <w:lang w:val="en-GB"/>
        </w:rPr>
        <w:t>−</w:t>
      </w:r>
      <w:r w:rsidR="005326BB" w:rsidRPr="004305C7">
        <w:rPr>
          <w:rFonts w:ascii="Times New Roman" w:hAnsi="Times New Roman"/>
          <w:sz w:val="20"/>
          <w:szCs w:val="20"/>
          <w:lang w:val="en-GB"/>
        </w:rPr>
        <w:t>6651</w:t>
      </w:r>
      <w:r w:rsidR="000A5188" w:rsidRPr="004305C7">
        <w:rPr>
          <w:rFonts w:ascii="Times New Roman" w:hAnsi="Times New Roman"/>
          <w:sz w:val="20"/>
          <w:szCs w:val="20"/>
          <w:lang w:val="en-GB"/>
        </w:rPr>
        <w:t xml:space="preserve"> (2017)</w:t>
      </w:r>
    </w:p>
    <w:p w:rsidR="001C5F15" w:rsidRDefault="004E5300" w:rsidP="00300A8A">
      <w:pPr>
        <w:spacing w:line="240" w:lineRule="auto"/>
        <w:rPr>
          <w:rFonts w:ascii="Times New Roman" w:hAnsi="Times New Roman"/>
          <w:sz w:val="20"/>
          <w:szCs w:val="20"/>
        </w:rPr>
      </w:pPr>
      <w:r w:rsidRPr="004305C7">
        <w:rPr>
          <w:rFonts w:ascii="Times New Roman" w:hAnsi="Times New Roman"/>
          <w:sz w:val="20"/>
          <w:szCs w:val="20"/>
          <w:lang w:val="en-GB"/>
        </w:rPr>
        <w:t>[2]</w:t>
      </w:r>
      <w:r w:rsidR="004305C7" w:rsidRPr="004305C7">
        <w:rPr>
          <w:rFonts w:ascii="Times New Roman" w:hAnsi="Times New Roman"/>
          <w:sz w:val="20"/>
          <w:szCs w:val="20"/>
          <w:lang w:val="en-GB"/>
        </w:rPr>
        <w:t xml:space="preserve"> S.</w:t>
      </w:r>
      <w:r w:rsidR="000B55ED">
        <w:rPr>
          <w:rFonts w:ascii="Times New Roman" w:hAnsi="Times New Roman"/>
          <w:sz w:val="20"/>
          <w:szCs w:val="20"/>
          <w:lang w:val="en-GB"/>
        </w:rPr>
        <w:t xml:space="preserve"> </w:t>
      </w:r>
      <w:r w:rsidR="004305C7">
        <w:rPr>
          <w:rFonts w:ascii="Times New Roman" w:hAnsi="Times New Roman"/>
          <w:sz w:val="20"/>
          <w:szCs w:val="20"/>
          <w:lang w:val="en-GB"/>
        </w:rPr>
        <w:t>T. Mulla, C. I. Jose,</w:t>
      </w:r>
      <w:r w:rsidRPr="004305C7">
        <w:rPr>
          <w:rFonts w:ascii="Times New Roman" w:hAnsi="Times New Roman"/>
          <w:sz w:val="20"/>
          <w:szCs w:val="20"/>
          <w:lang w:val="en-GB"/>
        </w:rPr>
        <w:t xml:space="preserve"> </w:t>
      </w:r>
      <w:r w:rsidR="005326BB" w:rsidRPr="004305C7">
        <w:rPr>
          <w:rFonts w:ascii="Times New Roman" w:hAnsi="Times New Roman"/>
          <w:sz w:val="20"/>
          <w:szCs w:val="20"/>
          <w:lang w:val="en-GB"/>
        </w:rPr>
        <w:t xml:space="preserve">J. Chem. SOC. </w:t>
      </w:r>
      <w:r w:rsidR="005326BB" w:rsidRPr="005326BB">
        <w:rPr>
          <w:rFonts w:ascii="Times New Roman" w:hAnsi="Times New Roman"/>
          <w:sz w:val="20"/>
          <w:szCs w:val="20"/>
        </w:rPr>
        <w:t>Faraday Trans. I</w:t>
      </w:r>
      <w:r w:rsidR="005326BB">
        <w:rPr>
          <w:rFonts w:ascii="Times New Roman" w:hAnsi="Times New Roman"/>
          <w:sz w:val="20"/>
          <w:szCs w:val="20"/>
        </w:rPr>
        <w:t xml:space="preserve"> </w:t>
      </w:r>
      <w:r w:rsidR="005326BB" w:rsidRPr="005326BB">
        <w:rPr>
          <w:rFonts w:ascii="Times New Roman" w:hAnsi="Times New Roman"/>
          <w:sz w:val="20"/>
          <w:szCs w:val="20"/>
        </w:rPr>
        <w:t>82, 691-706</w:t>
      </w:r>
      <w:r w:rsidR="004305C7">
        <w:rPr>
          <w:rFonts w:ascii="Times New Roman" w:hAnsi="Times New Roman"/>
          <w:sz w:val="20"/>
          <w:szCs w:val="20"/>
        </w:rPr>
        <w:t xml:space="preserve"> (1986)</w:t>
      </w:r>
    </w:p>
    <w:p w:rsidR="001C5F15" w:rsidRDefault="001C5F15">
      <w:pPr>
        <w:rPr>
          <w:rFonts w:ascii="Times New Roman" w:hAnsi="Times New Roman"/>
        </w:rPr>
      </w:pPr>
    </w:p>
    <w:sectPr w:rsidR="001C5F15">
      <w:pgSz w:w="11906" w:h="16838"/>
      <w:pgMar w:top="1417" w:right="1417" w:bottom="1134" w:left="1417"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F15"/>
    <w:rsid w:val="000A5188"/>
    <w:rsid w:val="000B55ED"/>
    <w:rsid w:val="000E0194"/>
    <w:rsid w:val="00170FB1"/>
    <w:rsid w:val="001C5F15"/>
    <w:rsid w:val="00300A8A"/>
    <w:rsid w:val="00341001"/>
    <w:rsid w:val="0036150B"/>
    <w:rsid w:val="004305C7"/>
    <w:rsid w:val="00440A01"/>
    <w:rsid w:val="0048585F"/>
    <w:rsid w:val="004E5300"/>
    <w:rsid w:val="00516CE2"/>
    <w:rsid w:val="005326BB"/>
    <w:rsid w:val="00556B31"/>
    <w:rsid w:val="009E6668"/>
    <w:rsid w:val="00A278EE"/>
    <w:rsid w:val="00AD0FDD"/>
    <w:rsid w:val="00BD41B8"/>
    <w:rsid w:val="00C44A43"/>
    <w:rsid w:val="00CF3A90"/>
  </w:rsids>
  <m:mathPr>
    <m:mathFont m:val="Cambria Math"/>
    <m:brkBin m:val="before"/>
    <m:brkBinSub m:val="--"/>
    <m:smallFrac m:val="0"/>
    <m:dispDef/>
    <m:lMargin m:val="0"/>
    <m:rMargin m:val="0"/>
    <m:defJc m:val="centerGroup"/>
    <m:wrapIndent m:val="1440"/>
    <m:intLim m:val="subSup"/>
    <m:naryLim m:val="undOvr"/>
  </m:mathPr>
  <w:themeFontLang w:val="de-A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spacing w:after="160"/>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
    <w:name w:val="Heading"/>
    <w:basedOn w:val="Normalny"/>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ny"/>
    <w:pPr>
      <w:spacing w:after="140" w:line="288" w:lineRule="auto"/>
    </w:pPr>
  </w:style>
  <w:style w:type="paragraph" w:styleId="Lista">
    <w:name w:val="List"/>
    <w:basedOn w:val="TextBody"/>
    <w:rPr>
      <w:rFonts w:cs="FreeSans"/>
    </w:rPr>
  </w:style>
  <w:style w:type="paragraph" w:styleId="Legenda">
    <w:name w:val="caption"/>
    <w:basedOn w:val="Normalny"/>
    <w:pPr>
      <w:suppressLineNumbers/>
      <w:spacing w:before="120" w:after="120"/>
    </w:pPr>
    <w:rPr>
      <w:rFonts w:cs="FreeSans"/>
      <w:i/>
      <w:iCs/>
      <w:sz w:val="24"/>
      <w:szCs w:val="24"/>
    </w:rPr>
  </w:style>
  <w:style w:type="paragraph" w:customStyle="1" w:styleId="Index">
    <w:name w:val="Index"/>
    <w:basedOn w:val="Normalny"/>
    <w:pPr>
      <w:suppressLineNumbers/>
    </w:pPr>
    <w:rPr>
      <w:rFonts w:cs="FreeSans"/>
    </w:rPr>
  </w:style>
  <w:style w:type="paragraph" w:styleId="Tekstdymka">
    <w:name w:val="Balloon Text"/>
    <w:basedOn w:val="Normalny"/>
    <w:link w:val="TekstdymkaZnak"/>
    <w:uiPriority w:val="99"/>
    <w:semiHidden/>
    <w:unhideWhenUsed/>
    <w:rsid w:val="0048585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585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spacing w:after="160"/>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
    <w:name w:val="Heading"/>
    <w:basedOn w:val="Normalny"/>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ny"/>
    <w:pPr>
      <w:spacing w:after="140" w:line="288" w:lineRule="auto"/>
    </w:pPr>
  </w:style>
  <w:style w:type="paragraph" w:styleId="Lista">
    <w:name w:val="List"/>
    <w:basedOn w:val="TextBody"/>
    <w:rPr>
      <w:rFonts w:cs="FreeSans"/>
    </w:rPr>
  </w:style>
  <w:style w:type="paragraph" w:styleId="Legenda">
    <w:name w:val="caption"/>
    <w:basedOn w:val="Normalny"/>
    <w:pPr>
      <w:suppressLineNumbers/>
      <w:spacing w:before="120" w:after="120"/>
    </w:pPr>
    <w:rPr>
      <w:rFonts w:cs="FreeSans"/>
      <w:i/>
      <w:iCs/>
      <w:sz w:val="24"/>
      <w:szCs w:val="24"/>
    </w:rPr>
  </w:style>
  <w:style w:type="paragraph" w:customStyle="1" w:styleId="Index">
    <w:name w:val="Index"/>
    <w:basedOn w:val="Normalny"/>
    <w:pPr>
      <w:suppressLineNumbers/>
    </w:pPr>
    <w:rPr>
      <w:rFonts w:cs="FreeSans"/>
    </w:rPr>
  </w:style>
  <w:style w:type="paragraph" w:styleId="Tekstdymka">
    <w:name w:val="Balloon Text"/>
    <w:basedOn w:val="Normalny"/>
    <w:link w:val="TekstdymkaZnak"/>
    <w:uiPriority w:val="99"/>
    <w:semiHidden/>
    <w:unhideWhenUsed/>
    <w:rsid w:val="0048585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58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1729</Characters>
  <Application>Microsoft Office Word</Application>
  <DocSecurity>0</DocSecurity>
  <Lines>14</Lines>
  <Paragraphs>4</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Strasser</dc:creator>
  <cp:lastModifiedBy>Monika</cp:lastModifiedBy>
  <cp:revision>2</cp:revision>
  <cp:lastPrinted>2018-08-21T14:51:00Z</cp:lastPrinted>
  <dcterms:created xsi:type="dcterms:W3CDTF">2018-08-22T10:27:00Z</dcterms:created>
  <dcterms:modified xsi:type="dcterms:W3CDTF">2018-08-22T10:27:00Z</dcterms:modified>
  <dc:language>en-US</dc:language>
</cp:coreProperties>
</file>